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90E0" w14:textId="318B26ED" w:rsidR="00DE2EF7" w:rsidRPr="00B27D6D" w:rsidRDefault="00DE2EF7" w:rsidP="00DE2EF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kern w:val="0"/>
          <w:sz w:val="28"/>
          <w:szCs w:val="28"/>
          <w:lang w:eastAsia="it-IT"/>
          <w14:ligatures w14:val="none"/>
        </w:rPr>
      </w:pPr>
      <w:r w:rsidRPr="00B27D6D">
        <w:rPr>
          <w:rFonts w:ascii="Times New Roman" w:eastAsia="Times New Roman" w:hAnsi="Times New Roman" w:cs="Times New Roman"/>
          <w:b/>
          <w:bCs/>
          <w:color w:val="3B3B3B"/>
          <w:kern w:val="0"/>
          <w:sz w:val="28"/>
          <w:szCs w:val="28"/>
          <w:lang w:eastAsia="it-IT"/>
          <w14:ligatures w14:val="none"/>
        </w:rPr>
        <w:t xml:space="preserve">Piattaforma </w:t>
      </w:r>
      <w:r w:rsidR="00505681" w:rsidRPr="00B27D6D">
        <w:rPr>
          <w:rFonts w:ascii="Times New Roman" w:eastAsia="Times New Roman" w:hAnsi="Times New Roman" w:cs="Times New Roman"/>
          <w:b/>
          <w:bCs/>
          <w:color w:val="3B3B3B"/>
          <w:kern w:val="0"/>
          <w:sz w:val="28"/>
          <w:szCs w:val="28"/>
          <w:lang w:eastAsia="it-IT"/>
          <w14:ligatures w14:val="none"/>
        </w:rPr>
        <w:t xml:space="preserve">Nazionale </w:t>
      </w:r>
      <w:r w:rsidRPr="00B27D6D">
        <w:rPr>
          <w:rFonts w:ascii="Times New Roman" w:eastAsia="Times New Roman" w:hAnsi="Times New Roman" w:cs="Times New Roman"/>
          <w:b/>
          <w:bCs/>
          <w:color w:val="3B3B3B"/>
          <w:kern w:val="0"/>
          <w:sz w:val="28"/>
          <w:szCs w:val="28"/>
          <w:lang w:eastAsia="it-IT"/>
          <w14:ligatures w14:val="none"/>
        </w:rPr>
        <w:t xml:space="preserve">per </w:t>
      </w:r>
      <w:r w:rsidR="00505681" w:rsidRPr="00B27D6D">
        <w:rPr>
          <w:rFonts w:ascii="Times New Roman" w:eastAsia="Times New Roman" w:hAnsi="Times New Roman" w:cs="Times New Roman"/>
          <w:b/>
          <w:bCs/>
          <w:color w:val="3B3B3B"/>
          <w:kern w:val="0"/>
          <w:sz w:val="28"/>
          <w:szCs w:val="28"/>
          <w:lang w:eastAsia="it-IT"/>
          <w14:ligatures w14:val="none"/>
        </w:rPr>
        <w:t>un</w:t>
      </w:r>
      <w:r w:rsidRPr="00B27D6D">
        <w:rPr>
          <w:rFonts w:ascii="Times New Roman" w:eastAsia="Times New Roman" w:hAnsi="Times New Roman" w:cs="Times New Roman"/>
          <w:b/>
          <w:bCs/>
          <w:color w:val="3B3B3B"/>
          <w:kern w:val="0"/>
          <w:sz w:val="28"/>
          <w:szCs w:val="28"/>
          <w:lang w:eastAsia="it-IT"/>
          <w14:ligatures w14:val="none"/>
        </w:rPr>
        <w:t xml:space="preserve"> </w:t>
      </w:r>
      <w:r w:rsidR="00505681" w:rsidRPr="00B27D6D">
        <w:rPr>
          <w:rFonts w:ascii="Times New Roman" w:eastAsia="Times New Roman" w:hAnsi="Times New Roman" w:cs="Times New Roman"/>
          <w:b/>
          <w:bCs/>
          <w:color w:val="3B3B3B"/>
          <w:kern w:val="0"/>
          <w:sz w:val="28"/>
          <w:szCs w:val="28"/>
          <w:lang w:eastAsia="it-IT"/>
          <w14:ligatures w14:val="none"/>
        </w:rPr>
        <w:t>N</w:t>
      </w:r>
      <w:r w:rsidRPr="00B27D6D">
        <w:rPr>
          <w:rFonts w:ascii="Times New Roman" w:eastAsia="Times New Roman" w:hAnsi="Times New Roman" w:cs="Times New Roman"/>
          <w:b/>
          <w:bCs/>
          <w:color w:val="3B3B3B"/>
          <w:kern w:val="0"/>
          <w:sz w:val="28"/>
          <w:szCs w:val="28"/>
          <w:lang w:eastAsia="it-IT"/>
          <w14:ligatures w14:val="none"/>
        </w:rPr>
        <w:t xml:space="preserve">ucleare </w:t>
      </w:r>
      <w:r w:rsidR="00505681" w:rsidRPr="00B27D6D">
        <w:rPr>
          <w:rFonts w:ascii="Times New Roman" w:eastAsia="Times New Roman" w:hAnsi="Times New Roman" w:cs="Times New Roman"/>
          <w:b/>
          <w:bCs/>
          <w:color w:val="3B3B3B"/>
          <w:kern w:val="0"/>
          <w:sz w:val="28"/>
          <w:szCs w:val="28"/>
          <w:lang w:eastAsia="it-IT"/>
          <w14:ligatures w14:val="none"/>
        </w:rPr>
        <w:t>S</w:t>
      </w:r>
      <w:r w:rsidRPr="00B27D6D">
        <w:rPr>
          <w:rFonts w:ascii="Times New Roman" w:eastAsia="Times New Roman" w:hAnsi="Times New Roman" w:cs="Times New Roman"/>
          <w:b/>
          <w:bCs/>
          <w:color w:val="3B3B3B"/>
          <w:kern w:val="0"/>
          <w:sz w:val="28"/>
          <w:szCs w:val="28"/>
          <w:lang w:eastAsia="it-IT"/>
          <w14:ligatures w14:val="none"/>
        </w:rPr>
        <w:t>ostenibile</w:t>
      </w:r>
      <w:r w:rsidR="004F03E2">
        <w:rPr>
          <w:rFonts w:ascii="Times New Roman" w:eastAsia="Times New Roman" w:hAnsi="Times New Roman" w:cs="Times New Roman"/>
          <w:b/>
          <w:bCs/>
          <w:color w:val="3B3B3B"/>
          <w:kern w:val="0"/>
          <w:sz w:val="28"/>
          <w:szCs w:val="28"/>
          <w:lang w:eastAsia="it-IT"/>
          <w14:ligatures w14:val="none"/>
        </w:rPr>
        <w:t xml:space="preserve"> (PNNS)</w:t>
      </w:r>
    </w:p>
    <w:p w14:paraId="28946C29" w14:textId="280955AA" w:rsidR="00505681" w:rsidRPr="008B3191" w:rsidRDefault="001706F1" w:rsidP="0050568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Introduzione e </w:t>
      </w:r>
      <w:r w:rsidR="00505681" w:rsidRPr="008B3191">
        <w:rPr>
          <w:rFonts w:ascii="Times New Roman" w:hAnsi="Times New Roman" w:cs="Times New Roman"/>
          <w:b/>
          <w:bCs/>
          <w:sz w:val="24"/>
          <w:szCs w:val="24"/>
          <w:u w:val="single"/>
        </w:rPr>
        <w:t>Obiettivi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generali</w:t>
      </w:r>
    </w:p>
    <w:p w14:paraId="5F438E56" w14:textId="58E6C431" w:rsidR="004B0EC1" w:rsidRPr="008B3191" w:rsidRDefault="00505681" w:rsidP="00C23B0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91">
        <w:rPr>
          <w:rFonts w:ascii="Times New Roman" w:hAnsi="Times New Roman" w:cs="Times New Roman"/>
          <w:sz w:val="24"/>
          <w:szCs w:val="24"/>
        </w:rPr>
        <w:t xml:space="preserve">Il Ministero dell’Ambiente e della Sicurezza Energetica (MASE), in linea con la politica del Governo e tenuto conto della mozione </w:t>
      </w:r>
      <w:r w:rsidR="00901231" w:rsidRPr="008B3191">
        <w:rPr>
          <w:rFonts w:ascii="Times New Roman" w:hAnsi="Times New Roman" w:cs="Times New Roman"/>
          <w:sz w:val="24"/>
          <w:szCs w:val="24"/>
        </w:rPr>
        <w:t xml:space="preserve">della Camera dei Deputati </w:t>
      </w:r>
      <w:r w:rsidRPr="008B3191">
        <w:rPr>
          <w:rFonts w:ascii="Times New Roman" w:hAnsi="Times New Roman" w:cs="Times New Roman"/>
          <w:sz w:val="24"/>
          <w:szCs w:val="24"/>
        </w:rPr>
        <w:t xml:space="preserve">n.100 </w:t>
      </w:r>
      <w:r w:rsidR="004A2C1B" w:rsidRPr="008B3191">
        <w:rPr>
          <w:rFonts w:ascii="Times New Roman" w:hAnsi="Times New Roman" w:cs="Times New Roman"/>
          <w:sz w:val="24"/>
          <w:szCs w:val="24"/>
        </w:rPr>
        <w:t>del 9 maggio 2023,</w:t>
      </w:r>
      <w:r w:rsidRPr="008B3191">
        <w:rPr>
          <w:rFonts w:ascii="Times New Roman" w:hAnsi="Times New Roman" w:cs="Times New Roman"/>
          <w:sz w:val="24"/>
          <w:szCs w:val="24"/>
        </w:rPr>
        <w:t xml:space="preserve"> </w:t>
      </w:r>
      <w:r w:rsidR="004A2C1B" w:rsidRPr="008B3191">
        <w:rPr>
          <w:rFonts w:ascii="Times New Roman" w:hAnsi="Times New Roman" w:cs="Times New Roman"/>
          <w:sz w:val="24"/>
          <w:szCs w:val="24"/>
        </w:rPr>
        <w:t xml:space="preserve">e con quanto indicato in sede di proposta di aggiornamento del Piano </w:t>
      </w:r>
      <w:r w:rsidR="004B0EC1" w:rsidRPr="008B3191">
        <w:rPr>
          <w:rFonts w:ascii="Times New Roman" w:hAnsi="Times New Roman" w:cs="Times New Roman"/>
          <w:sz w:val="24"/>
          <w:szCs w:val="24"/>
        </w:rPr>
        <w:t>N</w:t>
      </w:r>
      <w:r w:rsidR="004A2C1B" w:rsidRPr="008B3191">
        <w:rPr>
          <w:rFonts w:ascii="Times New Roman" w:hAnsi="Times New Roman" w:cs="Times New Roman"/>
          <w:sz w:val="24"/>
          <w:szCs w:val="24"/>
        </w:rPr>
        <w:t xml:space="preserve">azionale Energia e Clima </w:t>
      </w:r>
      <w:r w:rsidR="004F03E2">
        <w:rPr>
          <w:rFonts w:ascii="Times New Roman" w:hAnsi="Times New Roman" w:cs="Times New Roman"/>
          <w:sz w:val="24"/>
          <w:szCs w:val="24"/>
        </w:rPr>
        <w:t xml:space="preserve">(PNIEC) </w:t>
      </w:r>
      <w:r w:rsidR="004B0EC1" w:rsidRPr="008B3191">
        <w:rPr>
          <w:rFonts w:ascii="Times New Roman" w:hAnsi="Times New Roman" w:cs="Times New Roman"/>
          <w:sz w:val="24"/>
          <w:szCs w:val="24"/>
        </w:rPr>
        <w:t xml:space="preserve">inviato alla Commissione europea in data 19 luglio u.s., </w:t>
      </w:r>
      <w:r w:rsidRPr="008B3191">
        <w:rPr>
          <w:rFonts w:ascii="Times New Roman" w:hAnsi="Times New Roman" w:cs="Times New Roman"/>
          <w:sz w:val="24"/>
          <w:szCs w:val="24"/>
        </w:rPr>
        <w:t xml:space="preserve">intende attivare competenze e ruoli dei </w:t>
      </w:r>
      <w:r w:rsidR="004A2C1B" w:rsidRPr="008B3191">
        <w:rPr>
          <w:rFonts w:ascii="Times New Roman" w:hAnsi="Times New Roman" w:cs="Times New Roman"/>
          <w:sz w:val="24"/>
          <w:szCs w:val="24"/>
        </w:rPr>
        <w:t xml:space="preserve">diversi </w:t>
      </w:r>
      <w:r w:rsidRPr="008B3191">
        <w:rPr>
          <w:rFonts w:ascii="Times New Roman" w:hAnsi="Times New Roman" w:cs="Times New Roman"/>
          <w:sz w:val="24"/>
          <w:szCs w:val="24"/>
        </w:rPr>
        <w:t xml:space="preserve">soggetti istituzionali pubblici e privati al fine di definire in tempi certi </w:t>
      </w:r>
      <w:r w:rsidR="004A2C1B" w:rsidRPr="008B3191">
        <w:rPr>
          <w:rFonts w:ascii="Times New Roman" w:hAnsi="Times New Roman" w:cs="Times New Roman"/>
          <w:sz w:val="24"/>
          <w:szCs w:val="24"/>
        </w:rPr>
        <w:t>un</w:t>
      </w:r>
      <w:r w:rsidRPr="008B3191">
        <w:rPr>
          <w:rFonts w:ascii="Times New Roman" w:hAnsi="Times New Roman" w:cs="Times New Roman"/>
          <w:sz w:val="24"/>
          <w:szCs w:val="24"/>
        </w:rPr>
        <w:t xml:space="preserve"> percorso finalizzato alla </w:t>
      </w:r>
      <w:r w:rsidR="004A2C1B" w:rsidRPr="008B3191">
        <w:rPr>
          <w:rFonts w:ascii="Times New Roman" w:hAnsi="Times New Roman" w:cs="Times New Roman"/>
          <w:sz w:val="24"/>
          <w:szCs w:val="24"/>
        </w:rPr>
        <w:t xml:space="preserve">possibile </w:t>
      </w:r>
      <w:r w:rsidRPr="008B3191">
        <w:rPr>
          <w:rFonts w:ascii="Times New Roman" w:hAnsi="Times New Roman" w:cs="Times New Roman"/>
          <w:sz w:val="24"/>
          <w:szCs w:val="24"/>
        </w:rPr>
        <w:t>ripresa dell</w:t>
      </w:r>
      <w:r w:rsidR="004A2C1B" w:rsidRPr="008B3191">
        <w:rPr>
          <w:rFonts w:ascii="Times New Roman" w:hAnsi="Times New Roman" w:cs="Times New Roman"/>
          <w:sz w:val="24"/>
          <w:szCs w:val="24"/>
        </w:rPr>
        <w:t>’utilizzo d</w:t>
      </w:r>
      <w:r w:rsidRPr="008B3191">
        <w:rPr>
          <w:rFonts w:ascii="Times New Roman" w:hAnsi="Times New Roman" w:cs="Times New Roman"/>
          <w:sz w:val="24"/>
          <w:szCs w:val="24"/>
        </w:rPr>
        <w:t xml:space="preserve">ell’energia nucleare </w:t>
      </w:r>
      <w:r w:rsidR="004A2C1B" w:rsidRPr="008B3191">
        <w:rPr>
          <w:rFonts w:ascii="Times New Roman" w:hAnsi="Times New Roman" w:cs="Times New Roman"/>
          <w:sz w:val="24"/>
          <w:szCs w:val="24"/>
        </w:rPr>
        <w:t xml:space="preserve">in Italia, </w:t>
      </w:r>
      <w:r w:rsidR="004B0EC1" w:rsidRPr="008B3191">
        <w:rPr>
          <w:rFonts w:ascii="Times New Roman" w:hAnsi="Times New Roman" w:cs="Times New Roman"/>
          <w:sz w:val="24"/>
          <w:szCs w:val="24"/>
        </w:rPr>
        <w:t xml:space="preserve">attraverso le nuove tecnologie nucleari sostenibili in corso di sviluppo, </w:t>
      </w:r>
      <w:r w:rsidR="004A2C1B" w:rsidRPr="008B3191">
        <w:rPr>
          <w:rFonts w:ascii="Times New Roman" w:hAnsi="Times New Roman" w:cs="Times New Roman"/>
          <w:sz w:val="24"/>
          <w:szCs w:val="24"/>
        </w:rPr>
        <w:t xml:space="preserve">in un’ottica di decarbonizzazione dei sistemi energetici e produttivi, per il supporto alla </w:t>
      </w:r>
      <w:r w:rsidR="004B0EC1" w:rsidRPr="008B3191">
        <w:rPr>
          <w:rFonts w:ascii="Times New Roman" w:hAnsi="Times New Roman" w:cs="Times New Roman"/>
          <w:sz w:val="24"/>
          <w:szCs w:val="24"/>
        </w:rPr>
        <w:t xml:space="preserve">sempre maggiore </w:t>
      </w:r>
      <w:r w:rsidR="004A2C1B" w:rsidRPr="008B3191">
        <w:rPr>
          <w:rFonts w:ascii="Times New Roman" w:hAnsi="Times New Roman" w:cs="Times New Roman"/>
          <w:sz w:val="24"/>
          <w:szCs w:val="24"/>
        </w:rPr>
        <w:t xml:space="preserve">penetrazione </w:t>
      </w:r>
      <w:r w:rsidR="004B0EC1" w:rsidRPr="008B3191">
        <w:rPr>
          <w:rFonts w:ascii="Times New Roman" w:hAnsi="Times New Roman" w:cs="Times New Roman"/>
          <w:sz w:val="24"/>
          <w:szCs w:val="24"/>
        </w:rPr>
        <w:t xml:space="preserve">nel mix energetico </w:t>
      </w:r>
      <w:r w:rsidR="004A2C1B" w:rsidRPr="008B3191">
        <w:rPr>
          <w:rFonts w:ascii="Times New Roman" w:hAnsi="Times New Roman" w:cs="Times New Roman"/>
          <w:sz w:val="24"/>
          <w:szCs w:val="24"/>
        </w:rPr>
        <w:t xml:space="preserve">delle energie rinnovabili variabili e alla ottimizzazione del funzionamento dei sistemi elettrici, </w:t>
      </w:r>
      <w:r w:rsidR="004B0EC1" w:rsidRPr="008B3191">
        <w:rPr>
          <w:rFonts w:ascii="Times New Roman" w:hAnsi="Times New Roman" w:cs="Times New Roman"/>
          <w:sz w:val="24"/>
          <w:szCs w:val="24"/>
        </w:rPr>
        <w:t>per facilitare il raggiungimento dei target comunitari in materia di emissioni climalteranti, nonché</w:t>
      </w:r>
      <w:r w:rsidR="004A2C1B" w:rsidRPr="008B3191">
        <w:rPr>
          <w:rFonts w:ascii="Times New Roman" w:hAnsi="Times New Roman" w:cs="Times New Roman"/>
          <w:sz w:val="24"/>
          <w:szCs w:val="24"/>
        </w:rPr>
        <w:t xml:space="preserve"> al fine di accrescere la sicurezza </w:t>
      </w:r>
      <w:r w:rsidR="004B0EC1" w:rsidRPr="008B3191">
        <w:rPr>
          <w:rFonts w:ascii="Times New Roman" w:hAnsi="Times New Roman" w:cs="Times New Roman"/>
          <w:sz w:val="24"/>
          <w:szCs w:val="24"/>
        </w:rPr>
        <w:t xml:space="preserve">e la sostenibilità </w:t>
      </w:r>
      <w:r w:rsidR="004A2C1B" w:rsidRPr="008B3191">
        <w:rPr>
          <w:rFonts w:ascii="Times New Roman" w:hAnsi="Times New Roman" w:cs="Times New Roman"/>
          <w:sz w:val="24"/>
          <w:szCs w:val="24"/>
        </w:rPr>
        <w:t>degli approvvigionamenti</w:t>
      </w:r>
      <w:r w:rsidR="004B0EC1" w:rsidRPr="008B3191">
        <w:rPr>
          <w:rFonts w:ascii="Times New Roman" w:hAnsi="Times New Roman" w:cs="Times New Roman"/>
          <w:sz w:val="24"/>
          <w:szCs w:val="24"/>
        </w:rPr>
        <w:t xml:space="preserve"> di energia e</w:t>
      </w:r>
      <w:r w:rsidR="004A2C1B" w:rsidRPr="008B3191">
        <w:rPr>
          <w:rFonts w:ascii="Times New Roman" w:hAnsi="Times New Roman" w:cs="Times New Roman"/>
          <w:sz w:val="24"/>
          <w:szCs w:val="24"/>
        </w:rPr>
        <w:t xml:space="preserve"> di rafforzare le opportunità di crescita della filiera industriale nazionale</w:t>
      </w:r>
      <w:r w:rsidR="004B0EC1" w:rsidRPr="008B3191">
        <w:rPr>
          <w:rFonts w:ascii="Times New Roman" w:hAnsi="Times New Roman" w:cs="Times New Roman"/>
          <w:sz w:val="24"/>
          <w:szCs w:val="24"/>
        </w:rPr>
        <w:t xml:space="preserve"> già operante nel settore</w:t>
      </w:r>
      <w:r w:rsidRPr="008B31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062334" w14:textId="263A0540" w:rsidR="00505681" w:rsidRPr="008B3191" w:rsidRDefault="004B0EC1" w:rsidP="00C23B0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91">
        <w:rPr>
          <w:rFonts w:ascii="Times New Roman" w:hAnsi="Times New Roman" w:cs="Times New Roman"/>
          <w:sz w:val="24"/>
          <w:szCs w:val="24"/>
        </w:rPr>
        <w:t xml:space="preserve">Questo </w:t>
      </w:r>
      <w:r w:rsidR="00505681" w:rsidRPr="008B3191">
        <w:rPr>
          <w:rFonts w:ascii="Times New Roman" w:hAnsi="Times New Roman" w:cs="Times New Roman"/>
          <w:sz w:val="24"/>
          <w:szCs w:val="24"/>
        </w:rPr>
        <w:t xml:space="preserve">prevede </w:t>
      </w:r>
      <w:r w:rsidRPr="008B3191">
        <w:rPr>
          <w:rFonts w:ascii="Times New Roman" w:hAnsi="Times New Roman" w:cs="Times New Roman"/>
          <w:sz w:val="24"/>
          <w:szCs w:val="24"/>
        </w:rPr>
        <w:t>non solo uno sforzo aggiuntivo in termini di ricerca, sviluppo e dimostrazione delle nuove tecnologie nucleari, e dei loro aspetti di maggiore sicurezza</w:t>
      </w:r>
      <w:r w:rsidR="004F03E2">
        <w:rPr>
          <w:rFonts w:ascii="Times New Roman" w:hAnsi="Times New Roman" w:cs="Times New Roman"/>
          <w:sz w:val="24"/>
          <w:szCs w:val="24"/>
        </w:rPr>
        <w:t>,</w:t>
      </w:r>
      <w:r w:rsidRPr="008B3191">
        <w:rPr>
          <w:rFonts w:ascii="Times New Roman" w:hAnsi="Times New Roman" w:cs="Times New Roman"/>
          <w:sz w:val="24"/>
          <w:szCs w:val="24"/>
        </w:rPr>
        <w:t xml:space="preserve"> sostenibilità</w:t>
      </w:r>
      <w:r w:rsidR="004F03E2">
        <w:rPr>
          <w:rFonts w:ascii="Times New Roman" w:hAnsi="Times New Roman" w:cs="Times New Roman"/>
          <w:sz w:val="24"/>
          <w:szCs w:val="24"/>
        </w:rPr>
        <w:t xml:space="preserve"> e circolarità,</w:t>
      </w:r>
      <w:r w:rsidRPr="008B3191">
        <w:rPr>
          <w:rFonts w:ascii="Times New Roman" w:hAnsi="Times New Roman" w:cs="Times New Roman"/>
          <w:sz w:val="24"/>
          <w:szCs w:val="24"/>
        </w:rPr>
        <w:t xml:space="preserve"> </w:t>
      </w:r>
      <w:r w:rsidR="00901231" w:rsidRPr="008B3191">
        <w:rPr>
          <w:rFonts w:ascii="Times New Roman" w:hAnsi="Times New Roman" w:cs="Times New Roman"/>
          <w:sz w:val="24"/>
          <w:szCs w:val="24"/>
        </w:rPr>
        <w:t xml:space="preserve">e conseguentemente la loro migliore accettabilità sociale, </w:t>
      </w:r>
      <w:r w:rsidRPr="008B3191">
        <w:rPr>
          <w:rFonts w:ascii="Times New Roman" w:hAnsi="Times New Roman" w:cs="Times New Roman"/>
          <w:sz w:val="24"/>
          <w:szCs w:val="24"/>
        </w:rPr>
        <w:t xml:space="preserve">ma </w:t>
      </w:r>
      <w:r w:rsidR="00505681" w:rsidRPr="008B3191">
        <w:rPr>
          <w:rFonts w:ascii="Times New Roman" w:hAnsi="Times New Roman" w:cs="Times New Roman"/>
          <w:sz w:val="24"/>
          <w:szCs w:val="24"/>
        </w:rPr>
        <w:t>anche il rafforzamento del contributo dell</w:t>
      </w:r>
      <w:r w:rsidR="00CE5E8C">
        <w:rPr>
          <w:rFonts w:ascii="Times New Roman" w:hAnsi="Times New Roman" w:cs="Times New Roman"/>
          <w:sz w:val="24"/>
          <w:szCs w:val="24"/>
        </w:rPr>
        <w:t>’</w:t>
      </w:r>
      <w:r w:rsidR="00505681" w:rsidRPr="008B3191">
        <w:rPr>
          <w:rFonts w:ascii="Times New Roman" w:hAnsi="Times New Roman" w:cs="Times New Roman"/>
          <w:sz w:val="24"/>
          <w:szCs w:val="24"/>
        </w:rPr>
        <w:t xml:space="preserve">Italia </w:t>
      </w:r>
      <w:r w:rsidR="00CE5E8C">
        <w:rPr>
          <w:rFonts w:ascii="Times New Roman" w:hAnsi="Times New Roman" w:cs="Times New Roman"/>
          <w:sz w:val="24"/>
          <w:szCs w:val="24"/>
        </w:rPr>
        <w:t xml:space="preserve">nei percorsi e programmi di educazione, </w:t>
      </w:r>
      <w:r w:rsidR="00505681" w:rsidRPr="008B3191">
        <w:rPr>
          <w:rFonts w:ascii="Times New Roman" w:hAnsi="Times New Roman" w:cs="Times New Roman"/>
          <w:sz w:val="24"/>
          <w:szCs w:val="24"/>
        </w:rPr>
        <w:t xml:space="preserve">formazione e alta formazione universitaria (corsi di laurea, laurea magistrale e dottorati di ricerca), il consolidamento della cooperazione e della partecipazione a livello europeo e il coordinamento dei progetti e delle attività </w:t>
      </w:r>
      <w:r w:rsidR="00901231" w:rsidRPr="008B3191">
        <w:rPr>
          <w:rFonts w:ascii="Times New Roman" w:hAnsi="Times New Roman" w:cs="Times New Roman"/>
          <w:sz w:val="24"/>
          <w:szCs w:val="24"/>
        </w:rPr>
        <w:t xml:space="preserve">in corso </w:t>
      </w:r>
      <w:r w:rsidR="00505681" w:rsidRPr="008B3191">
        <w:rPr>
          <w:rFonts w:ascii="Times New Roman" w:hAnsi="Times New Roman" w:cs="Times New Roman"/>
          <w:sz w:val="24"/>
          <w:szCs w:val="24"/>
        </w:rPr>
        <w:t xml:space="preserve">a livello nazionale tra </w:t>
      </w:r>
      <w:r w:rsidRPr="008B3191">
        <w:rPr>
          <w:rFonts w:ascii="Times New Roman" w:hAnsi="Times New Roman" w:cs="Times New Roman"/>
          <w:sz w:val="24"/>
          <w:szCs w:val="24"/>
        </w:rPr>
        <w:t xml:space="preserve">gli Enti pubblici di ricerca operanti nel settore, </w:t>
      </w:r>
      <w:r w:rsidR="003D461B">
        <w:rPr>
          <w:rFonts w:ascii="Times New Roman" w:hAnsi="Times New Roman" w:cs="Times New Roman"/>
          <w:sz w:val="24"/>
          <w:szCs w:val="24"/>
        </w:rPr>
        <w:t>il mondo delle Università</w:t>
      </w:r>
      <w:r w:rsidR="00505681" w:rsidRPr="008B3191">
        <w:rPr>
          <w:rFonts w:ascii="Times New Roman" w:hAnsi="Times New Roman" w:cs="Times New Roman"/>
          <w:sz w:val="24"/>
          <w:szCs w:val="24"/>
        </w:rPr>
        <w:t xml:space="preserve">, </w:t>
      </w:r>
      <w:r w:rsidR="00901231" w:rsidRPr="008B3191">
        <w:rPr>
          <w:rFonts w:ascii="Times New Roman" w:hAnsi="Times New Roman" w:cs="Times New Roman"/>
          <w:sz w:val="24"/>
          <w:szCs w:val="24"/>
        </w:rPr>
        <w:t xml:space="preserve">le associazioni scientifiche, </w:t>
      </w:r>
      <w:r w:rsidRPr="008B3191">
        <w:rPr>
          <w:rFonts w:ascii="Times New Roman" w:hAnsi="Times New Roman" w:cs="Times New Roman"/>
          <w:sz w:val="24"/>
          <w:szCs w:val="24"/>
        </w:rPr>
        <w:t xml:space="preserve">i soggetti pubblici operanti nel settore della sicurezza nucleare e del decommissioning, </w:t>
      </w:r>
      <w:r w:rsidR="00901231" w:rsidRPr="008B3191">
        <w:rPr>
          <w:rFonts w:ascii="Times New Roman" w:hAnsi="Times New Roman" w:cs="Times New Roman"/>
          <w:sz w:val="24"/>
          <w:szCs w:val="24"/>
        </w:rPr>
        <w:t>nonché le</w:t>
      </w:r>
      <w:r w:rsidR="00505681" w:rsidRPr="008B3191">
        <w:rPr>
          <w:rFonts w:ascii="Times New Roman" w:hAnsi="Times New Roman" w:cs="Times New Roman"/>
          <w:sz w:val="24"/>
          <w:szCs w:val="24"/>
        </w:rPr>
        <w:t xml:space="preserve"> imprese </w:t>
      </w:r>
      <w:r w:rsidR="00901231" w:rsidRPr="008B3191">
        <w:rPr>
          <w:rFonts w:ascii="Times New Roman" w:hAnsi="Times New Roman" w:cs="Times New Roman"/>
          <w:sz w:val="24"/>
          <w:szCs w:val="24"/>
        </w:rPr>
        <w:t>che hanno programmi di investimento nel settore nucleare o nella produzione di componenti e impianti</w:t>
      </w:r>
      <w:r w:rsidR="00505681" w:rsidRPr="008B31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392F76" w14:textId="12EC1831" w:rsidR="00901231" w:rsidRPr="008B3191" w:rsidRDefault="00505681" w:rsidP="00C23B0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91">
        <w:rPr>
          <w:rFonts w:ascii="Times New Roman" w:hAnsi="Times New Roman" w:cs="Times New Roman"/>
          <w:sz w:val="24"/>
          <w:szCs w:val="24"/>
        </w:rPr>
        <w:t xml:space="preserve">A tal fine </w:t>
      </w:r>
      <w:r w:rsidR="00901231" w:rsidRPr="008B3191">
        <w:rPr>
          <w:rFonts w:ascii="Times New Roman" w:hAnsi="Times New Roman" w:cs="Times New Roman"/>
          <w:sz w:val="24"/>
          <w:szCs w:val="24"/>
        </w:rPr>
        <w:t xml:space="preserve">il MASE ha </w:t>
      </w:r>
      <w:r w:rsidRPr="008B3191">
        <w:rPr>
          <w:rFonts w:ascii="Times New Roman" w:hAnsi="Times New Roman" w:cs="Times New Roman"/>
          <w:sz w:val="24"/>
          <w:szCs w:val="24"/>
        </w:rPr>
        <w:t>prev</w:t>
      </w:r>
      <w:r w:rsidR="00901231" w:rsidRPr="008B3191">
        <w:rPr>
          <w:rFonts w:ascii="Times New Roman" w:hAnsi="Times New Roman" w:cs="Times New Roman"/>
          <w:sz w:val="24"/>
          <w:szCs w:val="24"/>
        </w:rPr>
        <w:t xml:space="preserve">isto </w:t>
      </w:r>
      <w:r w:rsidRPr="008B3191">
        <w:rPr>
          <w:rFonts w:ascii="Times New Roman" w:hAnsi="Times New Roman" w:cs="Times New Roman"/>
          <w:sz w:val="24"/>
          <w:szCs w:val="24"/>
        </w:rPr>
        <w:t>l</w:t>
      </w:r>
      <w:r w:rsidR="00CE5E8C">
        <w:rPr>
          <w:rFonts w:ascii="Times New Roman" w:hAnsi="Times New Roman" w:cs="Times New Roman"/>
          <w:sz w:val="24"/>
          <w:szCs w:val="24"/>
        </w:rPr>
        <w:t>’</w:t>
      </w:r>
      <w:r w:rsidRPr="008B3191">
        <w:rPr>
          <w:rFonts w:ascii="Times New Roman" w:hAnsi="Times New Roman" w:cs="Times New Roman"/>
          <w:sz w:val="24"/>
          <w:szCs w:val="24"/>
        </w:rPr>
        <w:t xml:space="preserve">istituzione </w:t>
      </w:r>
      <w:r w:rsidR="00901231" w:rsidRPr="008B3191">
        <w:rPr>
          <w:rFonts w:ascii="Times New Roman" w:hAnsi="Times New Roman" w:cs="Times New Roman"/>
          <w:sz w:val="24"/>
          <w:szCs w:val="24"/>
        </w:rPr>
        <w:t xml:space="preserve">della </w:t>
      </w:r>
      <w:r w:rsidRPr="008B3191">
        <w:rPr>
          <w:rFonts w:ascii="Times New Roman" w:hAnsi="Times New Roman" w:cs="Times New Roman"/>
          <w:sz w:val="24"/>
          <w:szCs w:val="24"/>
        </w:rPr>
        <w:t>“</w:t>
      </w:r>
      <w:r w:rsidRPr="008B3191">
        <w:rPr>
          <w:rFonts w:ascii="Times New Roman" w:hAnsi="Times New Roman" w:cs="Times New Roman"/>
          <w:b/>
          <w:bCs/>
          <w:sz w:val="24"/>
          <w:szCs w:val="24"/>
        </w:rPr>
        <w:t>Piattaforma Nazionale per un Nucleare Sostenibile</w:t>
      </w:r>
      <w:r w:rsidRPr="001706F1">
        <w:rPr>
          <w:rFonts w:ascii="Times New Roman" w:hAnsi="Times New Roman" w:cs="Times New Roman"/>
          <w:sz w:val="24"/>
          <w:szCs w:val="24"/>
        </w:rPr>
        <w:t>”</w:t>
      </w:r>
      <w:r w:rsidRPr="008B3191">
        <w:rPr>
          <w:rFonts w:ascii="Times New Roman" w:hAnsi="Times New Roman" w:cs="Times New Roman"/>
          <w:sz w:val="24"/>
          <w:szCs w:val="24"/>
        </w:rPr>
        <w:t xml:space="preserve">, </w:t>
      </w:r>
      <w:r w:rsidR="00901231" w:rsidRPr="008B3191">
        <w:rPr>
          <w:rFonts w:ascii="Times New Roman" w:hAnsi="Times New Roman" w:cs="Times New Roman"/>
          <w:sz w:val="24"/>
          <w:szCs w:val="24"/>
        </w:rPr>
        <w:t xml:space="preserve">la quale si configura come un network </w:t>
      </w:r>
      <w:r w:rsidR="00D55B6B" w:rsidRPr="008B3191">
        <w:rPr>
          <w:rFonts w:ascii="Times New Roman" w:hAnsi="Times New Roman" w:cs="Times New Roman"/>
          <w:sz w:val="24"/>
          <w:szCs w:val="24"/>
        </w:rPr>
        <w:t xml:space="preserve">strutturato </w:t>
      </w:r>
      <w:r w:rsidR="00901231" w:rsidRPr="008B3191">
        <w:rPr>
          <w:rFonts w:ascii="Times New Roman" w:hAnsi="Times New Roman" w:cs="Times New Roman"/>
          <w:sz w:val="24"/>
          <w:szCs w:val="24"/>
        </w:rPr>
        <w:t>il cui obiettivo è creare un punto di sintesi e convergenza nazionale sulle diverse iniziative, le esperienze, le criticità, le prospettive e le aspettative sul settore nucleare avanzato che presenta caratteri e aspetti innovativi come sostenibilità e contributo alla decarbonizzazione</w:t>
      </w:r>
      <w:r w:rsidR="00D55B6B" w:rsidRPr="008B3191">
        <w:rPr>
          <w:rFonts w:ascii="Times New Roman" w:hAnsi="Times New Roman" w:cs="Times New Roman"/>
          <w:sz w:val="24"/>
          <w:szCs w:val="24"/>
        </w:rPr>
        <w:t xml:space="preserve"> dei sistemi energetici e produttivi</w:t>
      </w:r>
      <w:r w:rsidR="00901231" w:rsidRPr="008B31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384D0" w14:textId="0C771360" w:rsidR="00D55B6B" w:rsidRPr="008B3191" w:rsidRDefault="00901231" w:rsidP="00A20FA5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91">
        <w:rPr>
          <w:rFonts w:ascii="Times New Roman" w:hAnsi="Times New Roman" w:cs="Times New Roman"/>
          <w:sz w:val="24"/>
          <w:szCs w:val="24"/>
        </w:rPr>
        <w:t xml:space="preserve">La piattaforma costituirà lo strumento di raccordo e coordinamento da parte del MASE dei diversi attori nazionali che a vario titolo </w:t>
      </w:r>
      <w:r w:rsidR="00CE5E8C">
        <w:rPr>
          <w:rFonts w:ascii="Times New Roman" w:hAnsi="Times New Roman" w:cs="Times New Roman"/>
          <w:sz w:val="24"/>
          <w:szCs w:val="24"/>
        </w:rPr>
        <w:t xml:space="preserve">e livello </w:t>
      </w:r>
      <w:r w:rsidRPr="008B3191">
        <w:rPr>
          <w:rFonts w:ascii="Times New Roman" w:hAnsi="Times New Roman" w:cs="Times New Roman"/>
          <w:sz w:val="24"/>
          <w:szCs w:val="24"/>
        </w:rPr>
        <w:t>si occupano di energia nucleare, sicurezza e radioprotezione, rifiuti radioattivi, sotto tutti i profili. In particolare, i suoi lavori saranno orientati a favorire lo sviluppo di tecnologie a basso impatto ambientale, con elevati standard di sicurezza e sostenibilità, senza trascurare gli aspetti economici e finanziari</w:t>
      </w:r>
      <w:r w:rsidR="00CE5E8C">
        <w:rPr>
          <w:rFonts w:ascii="Times New Roman" w:hAnsi="Times New Roman" w:cs="Times New Roman"/>
          <w:sz w:val="24"/>
          <w:szCs w:val="24"/>
        </w:rPr>
        <w:t xml:space="preserve"> e di accettabilità sociale</w:t>
      </w:r>
      <w:r w:rsidRPr="008B3191">
        <w:rPr>
          <w:rFonts w:ascii="Times New Roman" w:hAnsi="Times New Roman" w:cs="Times New Roman"/>
          <w:sz w:val="24"/>
          <w:szCs w:val="24"/>
        </w:rPr>
        <w:t>. Essa permetterà di rendere le attività in campo nucleare, svolte a vario titolo, per usi energetici in primis ma anche per sviluppare utilizzi medico terapeutico-diagnostici e di qualificazione dei materiali, meno frammentate</w:t>
      </w:r>
      <w:r w:rsidR="00D55B6B" w:rsidRPr="008B3191">
        <w:rPr>
          <w:rFonts w:ascii="Times New Roman" w:hAnsi="Times New Roman" w:cs="Times New Roman"/>
          <w:sz w:val="24"/>
          <w:szCs w:val="24"/>
        </w:rPr>
        <w:t>,</w:t>
      </w:r>
      <w:r w:rsidRPr="008B3191">
        <w:rPr>
          <w:rFonts w:ascii="Times New Roman" w:hAnsi="Times New Roman" w:cs="Times New Roman"/>
          <w:sz w:val="24"/>
          <w:szCs w:val="24"/>
        </w:rPr>
        <w:t xml:space="preserve"> </w:t>
      </w:r>
      <w:r w:rsidR="00D55B6B" w:rsidRPr="008B3191">
        <w:rPr>
          <w:rFonts w:ascii="Times New Roman" w:hAnsi="Times New Roman" w:cs="Times New Roman"/>
          <w:sz w:val="24"/>
          <w:szCs w:val="24"/>
        </w:rPr>
        <w:t xml:space="preserve">in modo </w:t>
      </w:r>
      <w:r w:rsidRPr="008B3191">
        <w:rPr>
          <w:rFonts w:ascii="Times New Roman" w:hAnsi="Times New Roman" w:cs="Times New Roman"/>
          <w:sz w:val="24"/>
          <w:szCs w:val="24"/>
        </w:rPr>
        <w:t xml:space="preserve">che le risorse attualmente disponibili e utilizzate per i correlati investimenti </w:t>
      </w:r>
      <w:r w:rsidR="00D55B6B" w:rsidRPr="008B3191">
        <w:rPr>
          <w:rFonts w:ascii="Times New Roman" w:hAnsi="Times New Roman" w:cs="Times New Roman"/>
          <w:sz w:val="24"/>
          <w:szCs w:val="24"/>
        </w:rPr>
        <w:t xml:space="preserve">possano essere impiegate </w:t>
      </w:r>
      <w:r w:rsidRPr="008B3191">
        <w:rPr>
          <w:rFonts w:ascii="Times New Roman" w:hAnsi="Times New Roman" w:cs="Times New Roman"/>
          <w:sz w:val="24"/>
          <w:szCs w:val="24"/>
        </w:rPr>
        <w:t xml:space="preserve">in modo più efficiente ed efficace grazie alle sinergie tra i vari attori nazionali. </w:t>
      </w:r>
    </w:p>
    <w:p w14:paraId="23BA8ABB" w14:textId="77777777" w:rsidR="004F03E2" w:rsidRPr="008B3191" w:rsidRDefault="004F03E2" w:rsidP="00A20FA5">
      <w:pPr>
        <w:widowControl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52F">
        <w:rPr>
          <w:rFonts w:ascii="Times New Roman" w:hAnsi="Times New Roman" w:cs="Times New Roman"/>
          <w:sz w:val="24"/>
          <w:szCs w:val="24"/>
        </w:rPr>
        <w:t>La piattaforma interagirà con soggetti europei e internazionali sinergici per la strategia italiana sul nucleare al fine di favorire e stimolare collaborazioni e iniziative congiunte.</w:t>
      </w:r>
      <w:r w:rsidRPr="008B31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8B59F" w14:textId="3862401E" w:rsidR="008B3191" w:rsidRPr="008B3191" w:rsidRDefault="00D55B6B" w:rsidP="00A20FA5">
      <w:pPr>
        <w:pStyle w:val="NormaleWeb"/>
        <w:widowControl w:val="0"/>
        <w:shd w:val="clear" w:color="auto" w:fill="FFFFFF"/>
        <w:spacing w:before="0" w:beforeAutospacing="0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8B3191">
        <w:rPr>
          <w:rFonts w:eastAsiaTheme="minorHAnsi"/>
          <w:kern w:val="2"/>
          <w:lang w:eastAsia="en-US"/>
          <w14:ligatures w14:val="standardContextual"/>
        </w:rPr>
        <w:t xml:space="preserve">Essa potrà rappresentare anche lo strumento per attività di confronto e coordinamento internazionale con piattaforme similari già costituite a livello europeo e internazionale, quali in particolare la </w:t>
      </w:r>
      <w:r w:rsidRPr="008B3191">
        <w:rPr>
          <w:rFonts w:eastAsiaTheme="minorHAnsi"/>
          <w:kern w:val="2"/>
          <w:lang w:eastAsia="en-US"/>
          <w14:ligatures w14:val="standardContextual"/>
        </w:rPr>
        <w:lastRenderedPageBreak/>
        <w:t xml:space="preserve">Piattaforma europea SNETP </w:t>
      </w:r>
      <w:r w:rsidR="00435302">
        <w:rPr>
          <w:rFonts w:eastAsiaTheme="minorHAnsi"/>
          <w:kern w:val="2"/>
          <w:lang w:eastAsia="en-US"/>
          <w14:ligatures w14:val="standardContextual"/>
        </w:rPr>
        <w:t>-</w:t>
      </w:r>
      <w:r w:rsidRPr="008B3191">
        <w:rPr>
          <w:rFonts w:eastAsiaTheme="minorHAnsi"/>
          <w:kern w:val="2"/>
          <w:lang w:eastAsia="en-US"/>
          <w14:ligatures w14:val="standardContextual"/>
        </w:rPr>
        <w:t xml:space="preserve"> </w:t>
      </w:r>
      <w:proofErr w:type="spellStart"/>
      <w:r w:rsidRPr="008B3191">
        <w:rPr>
          <w:rFonts w:eastAsiaTheme="minorHAnsi"/>
          <w:kern w:val="2"/>
          <w:lang w:eastAsia="en-US"/>
          <w14:ligatures w14:val="standardContextual"/>
        </w:rPr>
        <w:t>Sustainable</w:t>
      </w:r>
      <w:proofErr w:type="spellEnd"/>
      <w:r w:rsidRPr="008B3191">
        <w:rPr>
          <w:rFonts w:eastAsiaTheme="minorHAnsi"/>
          <w:kern w:val="2"/>
          <w:lang w:eastAsia="en-US"/>
          <w14:ligatures w14:val="standardContextual"/>
        </w:rPr>
        <w:t xml:space="preserve"> </w:t>
      </w:r>
      <w:proofErr w:type="spellStart"/>
      <w:r w:rsidRPr="008B3191">
        <w:rPr>
          <w:rFonts w:eastAsiaTheme="minorHAnsi"/>
          <w:kern w:val="2"/>
          <w:lang w:eastAsia="en-US"/>
          <w14:ligatures w14:val="standardContextual"/>
        </w:rPr>
        <w:t>Nuclear</w:t>
      </w:r>
      <w:proofErr w:type="spellEnd"/>
      <w:r w:rsidRPr="008B3191">
        <w:rPr>
          <w:rFonts w:eastAsiaTheme="minorHAnsi"/>
          <w:kern w:val="2"/>
          <w:lang w:eastAsia="en-US"/>
          <w14:ligatures w14:val="standardContextual"/>
        </w:rPr>
        <w:t xml:space="preserve"> Energy Technology Platform (</w:t>
      </w:r>
      <w:r w:rsidRPr="008B3191">
        <w:t>https://snetp.eu/</w:t>
      </w:r>
      <w:r w:rsidRPr="00DD2F89">
        <w:t>)</w:t>
      </w:r>
      <w:r w:rsidR="008B3191" w:rsidRPr="00DD2F89">
        <w:rPr>
          <w:vertAlign w:val="superscript"/>
        </w:rPr>
        <w:footnoteReference w:id="1"/>
      </w:r>
      <w:r w:rsidRPr="00DD2F89">
        <w:t>.</w:t>
      </w:r>
    </w:p>
    <w:p w14:paraId="2329FABB" w14:textId="487BFF8A" w:rsidR="008B3191" w:rsidRPr="00861EDC" w:rsidRDefault="008B3191" w:rsidP="00C23B0B">
      <w:pPr>
        <w:pStyle w:val="NormaleWeb"/>
        <w:shd w:val="clear" w:color="auto" w:fill="FFFFFF"/>
        <w:spacing w:before="0" w:beforeAutospacing="0"/>
        <w:jc w:val="both"/>
        <w:rPr>
          <w:kern w:val="2"/>
          <w:lang w:eastAsia="en-US"/>
          <w14:ligatures w14:val="standardContextual"/>
        </w:rPr>
      </w:pPr>
      <w:r w:rsidRPr="008B3191">
        <w:t>L’obiettivo pri</w:t>
      </w:r>
      <w:r w:rsidR="00550D35">
        <w:t xml:space="preserve">oritario </w:t>
      </w:r>
      <w:r w:rsidRPr="008B3191">
        <w:t>della Piattaforma sarà di sv</w:t>
      </w:r>
      <w:r w:rsidRPr="008B3191">
        <w:rPr>
          <w:kern w:val="2"/>
          <w:lang w:eastAsia="en-US"/>
          <w14:ligatures w14:val="standardContextual"/>
        </w:rPr>
        <w:t xml:space="preserve">iluppare </w:t>
      </w:r>
      <w:r w:rsidR="00550D35">
        <w:rPr>
          <w:kern w:val="2"/>
          <w:lang w:eastAsia="en-US"/>
          <w14:ligatures w14:val="standardContextual"/>
        </w:rPr>
        <w:t xml:space="preserve">nell’arco di alcuni mesi </w:t>
      </w:r>
      <w:r w:rsidRPr="008B3191">
        <w:t xml:space="preserve">linee guida e </w:t>
      </w:r>
      <w:r w:rsidRPr="008B3191">
        <w:rPr>
          <w:kern w:val="2"/>
          <w:lang w:eastAsia="en-US"/>
          <w14:ligatures w14:val="standardContextual"/>
        </w:rPr>
        <w:t>una roadmap</w:t>
      </w:r>
      <w:r w:rsidR="0013286C">
        <w:rPr>
          <w:kern w:val="2"/>
          <w:lang w:eastAsia="en-US"/>
          <w14:ligatures w14:val="standardContextual"/>
        </w:rPr>
        <w:t>, con orizzonte 2030 e 2050,</w:t>
      </w:r>
      <w:r w:rsidRPr="008B3191">
        <w:rPr>
          <w:kern w:val="2"/>
          <w:lang w:eastAsia="en-US"/>
          <w14:ligatures w14:val="standardContextual"/>
        </w:rPr>
        <w:t xml:space="preserve"> per seguire e coordinare gli sviluppi delle nuove tecnologie nucleari nel medio e lungo termine, valutando nel medio termine le possibili ricadute in ambito italiano, in particolare nel settore degli SMR e dei reattori di IV generazione, e </w:t>
      </w:r>
      <w:r w:rsidR="00CE5E8C">
        <w:rPr>
          <w:kern w:val="2"/>
          <w:lang w:eastAsia="en-US"/>
          <w14:ligatures w14:val="standardContextual"/>
        </w:rPr>
        <w:t>le</w:t>
      </w:r>
      <w:r w:rsidR="00CE5E8C" w:rsidRPr="008B3191">
        <w:rPr>
          <w:kern w:val="2"/>
          <w:lang w:eastAsia="en-US"/>
          <w14:ligatures w14:val="standardContextual"/>
        </w:rPr>
        <w:t xml:space="preserve"> </w:t>
      </w:r>
      <w:r w:rsidRPr="008B3191">
        <w:rPr>
          <w:kern w:val="2"/>
          <w:lang w:eastAsia="en-US"/>
          <w14:ligatures w14:val="standardContextual"/>
        </w:rPr>
        <w:t xml:space="preserve">possibilità di impiego di tali tecnologie, ove provate di livello di sicurezza ed economicità adeguati, e della fusione nel lungo termine, </w:t>
      </w:r>
      <w:r w:rsidR="004F03E2">
        <w:rPr>
          <w:kern w:val="2"/>
          <w:lang w:eastAsia="en-US"/>
          <w14:ligatures w14:val="standardContextual"/>
        </w:rPr>
        <w:t xml:space="preserve">a supporto dello </w:t>
      </w:r>
      <w:r w:rsidRPr="008B3191">
        <w:rPr>
          <w:kern w:val="2"/>
          <w:lang w:eastAsia="en-US"/>
          <w14:ligatures w14:val="standardContextual"/>
        </w:rPr>
        <w:t>sviluppo della generazione di energia dalle rinnovabili, secondo gli obiettivi indicati nell’aggiornamento del PN</w:t>
      </w:r>
      <w:r w:rsidR="00E63714">
        <w:rPr>
          <w:kern w:val="2"/>
          <w:lang w:eastAsia="en-US"/>
          <w14:ligatures w14:val="standardContextual"/>
        </w:rPr>
        <w:t>I</w:t>
      </w:r>
      <w:r w:rsidRPr="008B3191">
        <w:rPr>
          <w:kern w:val="2"/>
          <w:lang w:eastAsia="en-US"/>
          <w14:ligatures w14:val="standardContextual"/>
        </w:rPr>
        <w:t>EC per giungere alla decarbonizzazione totale al 2050</w:t>
      </w:r>
      <w:r w:rsidRPr="00861EDC">
        <w:rPr>
          <w:kern w:val="2"/>
          <w:lang w:eastAsia="en-US"/>
          <w14:ligatures w14:val="standardContextual"/>
        </w:rPr>
        <w:t>.</w:t>
      </w:r>
      <w:r w:rsidR="0013286C" w:rsidRPr="00861EDC">
        <w:rPr>
          <w:kern w:val="2"/>
          <w:lang w:eastAsia="en-US"/>
          <w14:ligatures w14:val="standardContextual"/>
        </w:rPr>
        <w:t xml:space="preserve"> Essa si rivolge a una pluralità di attori, tra cui Pubblica Amministrazione, imprese, associazioni di categoria, </w:t>
      </w:r>
      <w:r w:rsidR="00861EDC">
        <w:rPr>
          <w:kern w:val="2"/>
          <w:lang w:eastAsia="en-US"/>
          <w14:ligatures w14:val="standardContextual"/>
        </w:rPr>
        <w:t>mond</w:t>
      </w:r>
      <w:r w:rsidR="003D461B">
        <w:rPr>
          <w:kern w:val="2"/>
          <w:lang w:eastAsia="en-US"/>
          <w14:ligatures w14:val="standardContextual"/>
        </w:rPr>
        <w:t>o</w:t>
      </w:r>
      <w:r w:rsidR="00861EDC">
        <w:rPr>
          <w:kern w:val="2"/>
          <w:lang w:eastAsia="en-US"/>
          <w14:ligatures w14:val="standardContextual"/>
        </w:rPr>
        <w:t xml:space="preserve"> dell</w:t>
      </w:r>
      <w:r w:rsidR="003D461B">
        <w:rPr>
          <w:kern w:val="2"/>
          <w:lang w:eastAsia="en-US"/>
          <w14:ligatures w14:val="standardContextual"/>
        </w:rPr>
        <w:t>e U</w:t>
      </w:r>
      <w:r w:rsidR="00861EDC">
        <w:rPr>
          <w:kern w:val="2"/>
          <w:lang w:eastAsia="en-US"/>
          <w14:ligatures w14:val="standardContextual"/>
        </w:rPr>
        <w:t>niversità</w:t>
      </w:r>
      <w:r w:rsidR="0013286C" w:rsidRPr="00861EDC">
        <w:rPr>
          <w:kern w:val="2"/>
          <w:lang w:eastAsia="en-US"/>
          <w14:ligatures w14:val="standardContextual"/>
        </w:rPr>
        <w:t>, ricerca e società civile.</w:t>
      </w:r>
    </w:p>
    <w:p w14:paraId="7DC58AC9" w14:textId="5BE55EFA" w:rsidR="00550D35" w:rsidRPr="00BE295B" w:rsidRDefault="008B3191" w:rsidP="00C23B0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91">
        <w:rPr>
          <w:rFonts w:ascii="Times New Roman" w:hAnsi="Times New Roman" w:cs="Times New Roman"/>
          <w:sz w:val="24"/>
          <w:szCs w:val="24"/>
        </w:rPr>
        <w:t xml:space="preserve">I </w:t>
      </w:r>
      <w:r w:rsidRPr="00BE295B">
        <w:rPr>
          <w:rFonts w:ascii="Times New Roman" w:hAnsi="Times New Roman" w:cs="Times New Roman"/>
          <w:sz w:val="24"/>
          <w:szCs w:val="24"/>
        </w:rPr>
        <w:t xml:space="preserve">risultati del lavoro della Piattaforma saranno la base per la </w:t>
      </w:r>
      <w:r w:rsidR="00550D35" w:rsidRPr="00BE295B">
        <w:rPr>
          <w:rFonts w:ascii="Times New Roman" w:hAnsi="Times New Roman" w:cs="Times New Roman"/>
          <w:sz w:val="24"/>
          <w:szCs w:val="24"/>
        </w:rPr>
        <w:t xml:space="preserve">elaborazione e </w:t>
      </w:r>
      <w:r w:rsidR="004F03E2" w:rsidRPr="00BE295B">
        <w:rPr>
          <w:rFonts w:ascii="Times New Roman" w:hAnsi="Times New Roman" w:cs="Times New Roman"/>
          <w:sz w:val="24"/>
          <w:szCs w:val="24"/>
        </w:rPr>
        <w:t>la proposizione al MASE, ai fini dell’adozione, di una Strategia nazionale per il nucleare sostenibile</w:t>
      </w:r>
      <w:r w:rsidR="0013286C" w:rsidRPr="00BE295B">
        <w:rPr>
          <w:rFonts w:ascii="Times New Roman" w:hAnsi="Times New Roman" w:cs="Times New Roman"/>
          <w:sz w:val="24"/>
          <w:szCs w:val="24"/>
        </w:rPr>
        <w:t xml:space="preserve">, sia </w:t>
      </w:r>
      <w:r w:rsidR="00550D35" w:rsidRPr="00BE295B">
        <w:rPr>
          <w:rFonts w:ascii="Times New Roman" w:hAnsi="Times New Roman" w:cs="Times New Roman"/>
          <w:sz w:val="24"/>
          <w:szCs w:val="24"/>
        </w:rPr>
        <w:t>per il medio termine nel campo dei reattori modulari e ne</w:t>
      </w:r>
      <w:r w:rsidR="0013286C" w:rsidRPr="00BE295B">
        <w:rPr>
          <w:rFonts w:ascii="Times New Roman" w:hAnsi="Times New Roman" w:cs="Times New Roman"/>
          <w:sz w:val="24"/>
          <w:szCs w:val="24"/>
        </w:rPr>
        <w:t xml:space="preserve">lla fissione </w:t>
      </w:r>
      <w:r w:rsidR="00CE5E8C" w:rsidRPr="00BE295B">
        <w:rPr>
          <w:rFonts w:ascii="Times New Roman" w:hAnsi="Times New Roman" w:cs="Times New Roman"/>
          <w:sz w:val="24"/>
          <w:szCs w:val="24"/>
        </w:rPr>
        <w:t>di nuova generazione</w:t>
      </w:r>
      <w:r w:rsidR="00550D35" w:rsidRPr="00BE295B">
        <w:rPr>
          <w:rFonts w:ascii="Times New Roman" w:hAnsi="Times New Roman" w:cs="Times New Roman"/>
          <w:sz w:val="24"/>
          <w:szCs w:val="24"/>
        </w:rPr>
        <w:t>,</w:t>
      </w:r>
      <w:r w:rsidR="00CE5E8C" w:rsidRPr="00BE295B">
        <w:rPr>
          <w:rFonts w:ascii="Times New Roman" w:hAnsi="Times New Roman" w:cs="Times New Roman"/>
          <w:sz w:val="24"/>
          <w:szCs w:val="24"/>
        </w:rPr>
        <w:t xml:space="preserve"> </w:t>
      </w:r>
      <w:r w:rsidR="0013286C" w:rsidRPr="00BE295B">
        <w:rPr>
          <w:rFonts w:ascii="Times New Roman" w:hAnsi="Times New Roman" w:cs="Times New Roman"/>
          <w:sz w:val="24"/>
          <w:szCs w:val="24"/>
        </w:rPr>
        <w:t xml:space="preserve">sia </w:t>
      </w:r>
      <w:r w:rsidR="00550D35" w:rsidRPr="00BE295B">
        <w:rPr>
          <w:rFonts w:ascii="Times New Roman" w:hAnsi="Times New Roman" w:cs="Times New Roman"/>
          <w:sz w:val="24"/>
          <w:szCs w:val="24"/>
        </w:rPr>
        <w:t xml:space="preserve">nel lungo termine </w:t>
      </w:r>
      <w:r w:rsidR="0013286C" w:rsidRPr="00BE295B">
        <w:rPr>
          <w:rFonts w:ascii="Times New Roman" w:hAnsi="Times New Roman" w:cs="Times New Roman"/>
          <w:sz w:val="24"/>
          <w:szCs w:val="24"/>
        </w:rPr>
        <w:t xml:space="preserve">sulla fusione, con particolare riferimento al coordinamento della ricerca e della formazione in tali ambiti, </w:t>
      </w:r>
      <w:r w:rsidR="00550D35" w:rsidRPr="00BE295B">
        <w:rPr>
          <w:rFonts w:ascii="Times New Roman" w:hAnsi="Times New Roman" w:cs="Times New Roman"/>
          <w:sz w:val="24"/>
          <w:szCs w:val="24"/>
        </w:rPr>
        <w:t>a</w:t>
      </w:r>
      <w:r w:rsidR="0013286C" w:rsidRPr="00BE295B">
        <w:rPr>
          <w:rFonts w:ascii="Times New Roman" w:hAnsi="Times New Roman" w:cs="Times New Roman"/>
          <w:sz w:val="24"/>
          <w:szCs w:val="24"/>
        </w:rPr>
        <w:t>lla chiusura dei processi e la destinazione delle scorie</w:t>
      </w:r>
      <w:r w:rsidR="00D215DB" w:rsidRPr="00BE295B">
        <w:rPr>
          <w:rFonts w:ascii="Times New Roman" w:hAnsi="Times New Roman" w:cs="Times New Roman"/>
          <w:sz w:val="24"/>
          <w:szCs w:val="24"/>
        </w:rPr>
        <w:t xml:space="preserve">, alla </w:t>
      </w:r>
      <w:r w:rsidR="0013286C" w:rsidRPr="00BE295B">
        <w:rPr>
          <w:rFonts w:ascii="Times New Roman" w:hAnsi="Times New Roman" w:cs="Times New Roman"/>
          <w:sz w:val="24"/>
          <w:szCs w:val="24"/>
        </w:rPr>
        <w:t>ricognizione delle tecnologie nucleari, analisi di scenari e sviluppo e integrazione nel sistema energetico nazionale, analisi tecnico-economiche e analisi costi/benefici</w:t>
      </w:r>
      <w:r w:rsidR="00D215DB" w:rsidRPr="00BE295B">
        <w:rPr>
          <w:rFonts w:ascii="Times New Roman" w:hAnsi="Times New Roman" w:cs="Times New Roman"/>
          <w:sz w:val="24"/>
          <w:szCs w:val="24"/>
        </w:rPr>
        <w:t xml:space="preserve">, nonché per </w:t>
      </w:r>
      <w:r w:rsidR="0013286C" w:rsidRPr="00BE295B">
        <w:rPr>
          <w:rFonts w:ascii="Times New Roman" w:hAnsi="Times New Roman" w:cs="Times New Roman"/>
          <w:sz w:val="24"/>
          <w:szCs w:val="24"/>
        </w:rPr>
        <w:t>gli indirizzi per la gestione del decommissioning, la gestione del materiale radioattivo anche, per quanto possibile, in ottica d</w:t>
      </w:r>
      <w:r w:rsidR="00550D35" w:rsidRPr="00BE295B">
        <w:rPr>
          <w:rFonts w:ascii="Times New Roman" w:hAnsi="Times New Roman" w:cs="Times New Roman"/>
          <w:sz w:val="24"/>
          <w:szCs w:val="24"/>
        </w:rPr>
        <w:t xml:space="preserve">el suo </w:t>
      </w:r>
      <w:r w:rsidR="00D215DB" w:rsidRPr="00BE295B">
        <w:rPr>
          <w:rFonts w:ascii="Times New Roman" w:hAnsi="Times New Roman" w:cs="Times New Roman"/>
          <w:sz w:val="24"/>
          <w:szCs w:val="24"/>
        </w:rPr>
        <w:t>riutilizzo in reattori innovativi.</w:t>
      </w:r>
      <w:r w:rsidR="00B27D6D" w:rsidRPr="00BE2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35765" w14:textId="2340C6E3" w:rsidR="008B3191" w:rsidRPr="00BE295B" w:rsidRDefault="00B27D6D" w:rsidP="00C23B0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La Piattaforma potrà </w:t>
      </w:r>
      <w:r w:rsidR="00550D35" w:rsidRPr="00BE295B">
        <w:rPr>
          <w:rFonts w:ascii="Times New Roman" w:hAnsi="Times New Roman" w:cs="Times New Roman"/>
          <w:sz w:val="24"/>
          <w:szCs w:val="24"/>
        </w:rPr>
        <w:t xml:space="preserve">quindi </w:t>
      </w:r>
      <w:r w:rsidRPr="00BE295B">
        <w:rPr>
          <w:rFonts w:ascii="Times New Roman" w:hAnsi="Times New Roman" w:cs="Times New Roman"/>
          <w:sz w:val="24"/>
          <w:szCs w:val="24"/>
        </w:rPr>
        <w:t xml:space="preserve">successivamente contribuire alla </w:t>
      </w:r>
      <w:r w:rsidR="00550D35" w:rsidRPr="00BE295B">
        <w:rPr>
          <w:rFonts w:ascii="Times New Roman" w:hAnsi="Times New Roman" w:cs="Times New Roman"/>
          <w:sz w:val="24"/>
          <w:szCs w:val="24"/>
        </w:rPr>
        <w:t xml:space="preserve">elaborazione </w:t>
      </w:r>
      <w:r w:rsidRPr="00BE295B">
        <w:rPr>
          <w:rFonts w:ascii="Times New Roman" w:hAnsi="Times New Roman" w:cs="Times New Roman"/>
          <w:sz w:val="24"/>
          <w:szCs w:val="24"/>
        </w:rPr>
        <w:t xml:space="preserve">di un Piano di implementazione </w:t>
      </w:r>
      <w:r w:rsidR="00550D35" w:rsidRPr="00BE295B">
        <w:rPr>
          <w:rFonts w:ascii="Times New Roman" w:hAnsi="Times New Roman" w:cs="Times New Roman"/>
          <w:sz w:val="24"/>
          <w:szCs w:val="24"/>
        </w:rPr>
        <w:t xml:space="preserve">a medio e lungo termine </w:t>
      </w:r>
      <w:r w:rsidRPr="00BE295B">
        <w:rPr>
          <w:rFonts w:ascii="Times New Roman" w:hAnsi="Times New Roman" w:cs="Times New Roman"/>
          <w:sz w:val="24"/>
          <w:szCs w:val="24"/>
        </w:rPr>
        <w:t>della Strategia, qualora adottat</w:t>
      </w:r>
      <w:r w:rsidR="00550D35" w:rsidRPr="00BE295B">
        <w:rPr>
          <w:rFonts w:ascii="Times New Roman" w:hAnsi="Times New Roman" w:cs="Times New Roman"/>
          <w:sz w:val="24"/>
          <w:szCs w:val="24"/>
        </w:rPr>
        <w:t>a</w:t>
      </w:r>
      <w:r w:rsidRPr="00BE295B">
        <w:rPr>
          <w:rFonts w:ascii="Times New Roman" w:hAnsi="Times New Roman" w:cs="Times New Roman"/>
          <w:sz w:val="24"/>
          <w:szCs w:val="24"/>
        </w:rPr>
        <w:t xml:space="preserve"> dal Governo, nonché </w:t>
      </w:r>
      <w:r w:rsidR="00CE5E8C" w:rsidRPr="00BE295B">
        <w:rPr>
          <w:rFonts w:ascii="Times New Roman" w:hAnsi="Times New Roman" w:cs="Times New Roman"/>
          <w:sz w:val="24"/>
          <w:szCs w:val="24"/>
        </w:rPr>
        <w:t xml:space="preserve">al </w:t>
      </w:r>
      <w:r w:rsidRPr="00BE295B">
        <w:rPr>
          <w:rFonts w:ascii="Times New Roman" w:hAnsi="Times New Roman" w:cs="Times New Roman"/>
          <w:sz w:val="24"/>
          <w:szCs w:val="24"/>
        </w:rPr>
        <w:t>relativo monitoraggio</w:t>
      </w:r>
      <w:r w:rsidR="00550D35" w:rsidRPr="00BE295B">
        <w:rPr>
          <w:rFonts w:ascii="Times New Roman" w:hAnsi="Times New Roman" w:cs="Times New Roman"/>
          <w:sz w:val="24"/>
          <w:szCs w:val="24"/>
        </w:rPr>
        <w:t xml:space="preserve"> verifica ed eventuale aggiornamento,</w:t>
      </w:r>
      <w:r w:rsidRPr="00BE295B">
        <w:rPr>
          <w:rFonts w:ascii="Times New Roman" w:hAnsi="Times New Roman" w:cs="Times New Roman"/>
          <w:sz w:val="24"/>
          <w:szCs w:val="24"/>
        </w:rPr>
        <w:t xml:space="preserve"> nel corso della sua realizzazione.  </w:t>
      </w:r>
    </w:p>
    <w:p w14:paraId="05CAB7D3" w14:textId="3ABE608A" w:rsidR="008B3191" w:rsidRPr="00BE295B" w:rsidRDefault="008B3191" w:rsidP="00C23B0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Le attività della Piattaforma saranno volte a:</w:t>
      </w:r>
    </w:p>
    <w:p w14:paraId="1561609F" w14:textId="6FFF6250" w:rsidR="00CD0EB1" w:rsidRPr="00BE295B" w:rsidRDefault="00CD0EB1" w:rsidP="00C23B0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Costruire una visione strategica e una tabella di marcia</w:t>
      </w:r>
      <w:r w:rsidR="00C234B6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nazionali, </w:t>
      </w: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consent</w:t>
      </w:r>
      <w:r w:rsidR="00C234B6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endo</w:t>
      </w: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ai </w:t>
      </w:r>
      <w:r w:rsidR="00572CEC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componenti di</w:t>
      </w: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esprimere le loro esigenze e priorità di ricerca e sviluppo</w:t>
      </w:r>
      <w:r w:rsidR="00C234B6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di favorire </w:t>
      </w: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iniziative di innovazione</w:t>
      </w:r>
      <w:r w:rsidR="00CE5E8C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03B9E0AA" w14:textId="77D02C6F" w:rsidR="00CD0EB1" w:rsidRPr="00BE295B" w:rsidRDefault="001706F1" w:rsidP="00C23B0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Indicare </w:t>
      </w:r>
      <w:r w:rsidR="00931EBD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percorsi educativi e </w:t>
      </w:r>
      <w:r w:rsidR="0002292F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 diffusione delle conoscenze</w:t>
      </w:r>
      <w:r w:rsidR="00A55F2B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su base scientifica</w:t>
      </w: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che approfondiscano anche gli aspetti di accettabilità sociale delle tecnologie del settore</w:t>
      </w:r>
      <w:r w:rsidR="00CE5E8C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1D6569CE" w14:textId="41B1E0F7" w:rsidR="00CD0EB1" w:rsidRPr="00BE295B" w:rsidRDefault="0002292F" w:rsidP="00C23B0B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Favorire il </w:t>
      </w:r>
      <w:r w:rsidR="00931EBD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confronto, il </w:t>
      </w: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dialogo e le sinergie possibili tra gli attori italiani delle iniziative</w:t>
      </w:r>
      <w:r w:rsidR="00953626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quali </w:t>
      </w:r>
      <w:r w:rsidR="00953626" w:rsidRPr="00BE295B">
        <w:rPr>
          <w:rFonts w:ascii="Times New Roman" w:hAnsi="Times New Roman" w:cs="Times New Roman"/>
          <w:sz w:val="24"/>
          <w:szCs w:val="24"/>
        </w:rPr>
        <w:t>Enti pubblici di ricerca operanti nel settore, Università, associazioni scientifiche, i soggetti pubblici operanti nel settore della sicurezza nucleare e del decommissioning, nonché le imprese che hanno programmi di investimento nel settore nucleare o nella produzione di componenti e impianti</w:t>
      </w:r>
      <w:r w:rsidR="00C234B6" w:rsidRPr="00BE295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45685231"/>
      <w:r w:rsidR="00C234B6" w:rsidRPr="00BE295B">
        <w:rPr>
          <w:rFonts w:ascii="Times New Roman" w:hAnsi="Times New Roman" w:cs="Times New Roman"/>
          <w:sz w:val="24"/>
          <w:szCs w:val="24"/>
        </w:rPr>
        <w:t>anche al fine di rendere meno frammentate le attività nazionali in campo nucleare e massimizzare l’effic</w:t>
      </w:r>
      <w:r w:rsidR="00315A88" w:rsidRPr="00BE295B">
        <w:rPr>
          <w:rFonts w:ascii="Times New Roman" w:hAnsi="Times New Roman" w:cs="Times New Roman"/>
          <w:sz w:val="24"/>
          <w:szCs w:val="24"/>
        </w:rPr>
        <w:t>ienza e l’effica</w:t>
      </w:r>
      <w:r w:rsidR="00C234B6" w:rsidRPr="00BE295B">
        <w:rPr>
          <w:rFonts w:ascii="Times New Roman" w:hAnsi="Times New Roman" w:cs="Times New Roman"/>
          <w:sz w:val="24"/>
          <w:szCs w:val="24"/>
        </w:rPr>
        <w:t xml:space="preserve">cia </w:t>
      </w:r>
      <w:r w:rsidR="00315A88" w:rsidRPr="00BE295B">
        <w:rPr>
          <w:rFonts w:ascii="Times New Roman" w:hAnsi="Times New Roman" w:cs="Times New Roman"/>
          <w:sz w:val="24"/>
          <w:szCs w:val="24"/>
        </w:rPr>
        <w:t>degli investimenti nel settore</w:t>
      </w:r>
      <w:bookmarkEnd w:id="0"/>
      <w:r w:rsidR="00CE5E8C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175981FB" w14:textId="5C6A625B" w:rsidR="0002292F" w:rsidRPr="00BE295B" w:rsidRDefault="00CD0EB1" w:rsidP="00A20FA5">
      <w:pPr>
        <w:widowControl w:val="0"/>
        <w:numPr>
          <w:ilvl w:val="0"/>
          <w:numId w:val="1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Contribuire a studi tecnico economici di alto livello per monitorare i progressi dello sviluppo delle tecnologie nucleari, nonché il possibile ruolo dell</w:t>
      </w:r>
      <w:r w:rsidR="00FB2303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’</w:t>
      </w: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energia nucleare nel</w:t>
      </w:r>
      <w:r w:rsidR="0013286C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lo</w:t>
      </w: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FB2303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scenario</w:t>
      </w: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energetico </w:t>
      </w:r>
      <w:r w:rsidR="00FB2303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futuro nazionale</w:t>
      </w:r>
      <w:r w:rsidR="00CE5E8C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5A22300F" w14:textId="258C4119" w:rsidR="00A55F2B" w:rsidRPr="00BE295B" w:rsidRDefault="0002292F" w:rsidP="00A20FA5">
      <w:pPr>
        <w:widowControl w:val="0"/>
        <w:numPr>
          <w:ilvl w:val="0"/>
          <w:numId w:val="1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Mappare le</w:t>
      </w:r>
      <w:r w:rsidR="00A55F2B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iniziative</w:t>
      </w:r>
      <w:r w:rsidR="00931EBD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</w:t>
      </w:r>
      <w:r w:rsidR="00A55F2B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i programmi </w:t>
      </w:r>
      <w:r w:rsidR="00931EBD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i progetti </w:t>
      </w:r>
      <w:r w:rsidR="00A55F2B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in corso sulla ricerca</w:t>
      </w:r>
      <w:r w:rsidR="00CE5E8C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  <w:r w:rsidR="00A55F2B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54BEB292" w14:textId="1822195E" w:rsidR="00AC0AAA" w:rsidRPr="00BE295B" w:rsidRDefault="00A55F2B" w:rsidP="00A20FA5">
      <w:pPr>
        <w:widowControl w:val="0"/>
        <w:numPr>
          <w:ilvl w:val="0"/>
          <w:numId w:val="1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Mappare le iniziative industriali italiane nel settore e le caratteristiche </w:t>
      </w:r>
      <w:r w:rsidR="00931EBD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potenzialità </w:t>
      </w:r>
      <w:r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della filiera italiana esistente</w:t>
      </w:r>
      <w:r w:rsidR="00CE5E8C" w:rsidRPr="00BE295B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69F0414D" w14:textId="2FBB4F6D" w:rsidR="00CD0EB1" w:rsidRPr="00CB352F" w:rsidRDefault="00AC0AAA" w:rsidP="00A20FA5">
      <w:pPr>
        <w:widowControl w:val="0"/>
        <w:numPr>
          <w:ilvl w:val="0"/>
          <w:numId w:val="1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</w:pPr>
      <w:r w:rsidRPr="00E358D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Mappare </w:t>
      </w:r>
      <w:r w:rsidR="009F18EA" w:rsidRPr="00E358D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gli </w:t>
      </w:r>
      <w:r w:rsidRPr="00E358D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utilizzi non energetici dell’energia nucleare nel settore dei nuovi materiali e della medicina </w:t>
      </w:r>
      <w:r w:rsidR="001706F1" w:rsidRPr="00E358D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terapeutico-diagnostica</w:t>
      </w:r>
      <w:r w:rsidR="00BE473D" w:rsidRPr="00E358D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,</w:t>
      </w:r>
      <w:r w:rsidR="00FB2303" w:rsidRPr="00E358D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 della produzione di idrogeno</w:t>
      </w:r>
      <w:r w:rsidR="00182A5A" w:rsidRPr="00E358D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 </w:t>
      </w:r>
      <w:r w:rsidR="004F03E2" w:rsidRPr="00E358D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e della cogenerazione industriale </w:t>
      </w:r>
      <w:r w:rsidR="004F03E2" w:rsidRPr="00E358D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lastRenderedPageBreak/>
        <w:t>(calore industriale).</w:t>
      </w:r>
    </w:p>
    <w:p w14:paraId="5FDC2C16" w14:textId="00DB32B8" w:rsidR="0002292F" w:rsidRPr="008B3191" w:rsidRDefault="00CD0EB1" w:rsidP="00A20FA5">
      <w:pPr>
        <w:widowControl w:val="0"/>
        <w:numPr>
          <w:ilvl w:val="0"/>
          <w:numId w:val="1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</w:pPr>
      <w:r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Fornire una base scientifica e tecnica per stabilire elevati standard di qualità e migliori pratiche armonizzate</w:t>
      </w:r>
      <w:r w:rsidR="00404389"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, in collaborazione tra le autorità italiane ed europee </w:t>
      </w:r>
      <w:r w:rsidR="0013286C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operanti </w:t>
      </w:r>
      <w:r w:rsidR="00404389"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in materia di sicurezza nucleare</w:t>
      </w:r>
      <w:r w:rsidR="00CE5E8C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.</w:t>
      </w:r>
    </w:p>
    <w:p w14:paraId="79BA7BDC" w14:textId="312F2D83" w:rsidR="0002292F" w:rsidRPr="008B3191" w:rsidRDefault="001706F1" w:rsidP="00A20FA5">
      <w:pPr>
        <w:widowControl w:val="0"/>
        <w:numPr>
          <w:ilvl w:val="0"/>
          <w:numId w:val="1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Agire come </w:t>
      </w:r>
      <w:r w:rsidR="0002292F"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strumento operativo permanente che possa </w:t>
      </w: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favorire </w:t>
      </w:r>
      <w:r w:rsidR="0002292F"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e facilitare il dialogo</w:t>
      </w:r>
      <w:r w:rsidR="00931EBD"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,</w:t>
      </w:r>
      <w:r w:rsidR="0002292F"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 le interazioni intersettoriali</w:t>
      </w:r>
      <w:r w:rsidR="00931EBD"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 e le collaborazioni tra i diversi stakeholder</w:t>
      </w:r>
      <w:r w:rsidR="00CE5E8C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.</w:t>
      </w:r>
    </w:p>
    <w:p w14:paraId="392911E9" w14:textId="05419752" w:rsidR="00A55F2B" w:rsidRPr="008B3191" w:rsidRDefault="009F18EA" w:rsidP="00A20FA5">
      <w:pPr>
        <w:widowControl w:val="0"/>
        <w:numPr>
          <w:ilvl w:val="0"/>
          <w:numId w:val="1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</w:pPr>
      <w:bookmarkStart w:id="1" w:name="_Hlk145672353"/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Facilitare il c</w:t>
      </w:r>
      <w:r w:rsidR="00A55F2B"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oordina</w:t>
      </w: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mento</w:t>
      </w:r>
      <w:r w:rsidR="00A55F2B"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del</w:t>
      </w:r>
      <w:r w:rsidR="00A55F2B"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la </w:t>
      </w:r>
      <w:bookmarkEnd w:id="1"/>
      <w:r w:rsidR="00A55F2B"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partecipazione italiana ai programmi di ricerca e sperimentazione a livello europeo e internazionale</w:t>
      </w:r>
      <w:r w:rsidR="00CE5E8C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.</w:t>
      </w:r>
    </w:p>
    <w:p w14:paraId="448100CB" w14:textId="3C4C75DF" w:rsidR="00A55F2B" w:rsidRPr="008B3191" w:rsidRDefault="001706F1" w:rsidP="00A20FA5">
      <w:pPr>
        <w:widowControl w:val="0"/>
        <w:numPr>
          <w:ilvl w:val="0"/>
          <w:numId w:val="1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Contribuire al</w:t>
      </w:r>
      <w:r w:rsidR="00A55F2B"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la collaborazione con le istituzioni </w:t>
      </w:r>
      <w:r w:rsidR="00931EBD"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e gli organismi europei </w:t>
      </w:r>
      <w:r w:rsidR="00FB2303"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ed internazionali </w:t>
      </w:r>
      <w:r w:rsidR="00A55F2B"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in tema di sicurezza e protezione</w:t>
      </w:r>
      <w:r w:rsidR="00CE5E8C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.</w:t>
      </w:r>
    </w:p>
    <w:p w14:paraId="6DCD1FD8" w14:textId="336B8E46" w:rsidR="00106519" w:rsidRDefault="001706F1" w:rsidP="00A20FA5">
      <w:pPr>
        <w:widowControl w:val="0"/>
        <w:numPr>
          <w:ilvl w:val="0"/>
          <w:numId w:val="1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</w:pPr>
      <w:bookmarkStart w:id="2" w:name="_Hlk145672427"/>
      <w:bookmarkStart w:id="3" w:name="_Hlk145672396"/>
      <w:r w:rsidRPr="001706F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Orientare, in modo coordinato, la formazione delle necessarie competenze e professionalità in campo nucleare in Italia, anche a livello di formazione e alta formazione universitaria (laurea, laurea specialistica, master di secondo livello, dottorati di ricerca</w:t>
      </w:r>
      <w:bookmarkEnd w:id="2"/>
      <w:r w:rsidRPr="001706F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)</w:t>
      </w:r>
      <w:r w:rsidR="00C234B6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, </w:t>
      </w:r>
      <w:bookmarkStart w:id="4" w:name="_Hlk145685158"/>
      <w:r w:rsidR="00C234B6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in</w:t>
      </w:r>
      <w:r w:rsidR="00C234B6" w:rsidRPr="00C234B6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 un’ottica integrata tra tutti i segmenti della filiera formativa sul tema dell’energia nucleare e sulle discipline tecnico-scientifiche e ingegneristiche ad essa propedeutiche e complementari, inquadrando opportunamente le iniziative didattiche in una visione di sistema, con un orizzonte a medio e lungo termine che possa apportare benefici allo sviluppo del sistema energetico complessivo del Paese</w:t>
      </w:r>
      <w:bookmarkEnd w:id="4"/>
      <w:r w:rsidR="00C234B6" w:rsidRPr="00C234B6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.</w:t>
      </w:r>
    </w:p>
    <w:bookmarkEnd w:id="3"/>
    <w:p w14:paraId="406D387A" w14:textId="3F66C874" w:rsidR="00B935BF" w:rsidRPr="00B935BF" w:rsidRDefault="00B935BF" w:rsidP="00B935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35BF">
        <w:rPr>
          <w:rFonts w:ascii="Times New Roman" w:hAnsi="Times New Roman" w:cs="Times New Roman"/>
          <w:b/>
          <w:sz w:val="24"/>
          <w:szCs w:val="24"/>
          <w:u w:val="single"/>
        </w:rPr>
        <w:t>Modalità operative</w:t>
      </w:r>
      <w:r w:rsidR="0095362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della Piattaforma</w:t>
      </w:r>
    </w:p>
    <w:p w14:paraId="4FC380C9" w14:textId="7A215627" w:rsidR="00B935BF" w:rsidRPr="00231D93" w:rsidRDefault="00103607" w:rsidP="000229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</w:pPr>
      <w:r w:rsidRPr="008B3191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La Piattaforma </w:t>
      </w: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prevede il coordinamento da parte del MASE, con il supporto di RSE ed ENEA, che fungerà da raccordo bidirezionale nei confronti del Ministro e dei responsabili dei vari </w:t>
      </w:r>
      <w:proofErr w:type="spellStart"/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GdL</w:t>
      </w:r>
      <w:proofErr w:type="spellEnd"/>
      <w:r w:rsidR="00231D93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,</w:t>
      </w:r>
      <w:r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coordinati da </w:t>
      </w:r>
      <w:r w:rsidRPr="00315A88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soggetti istituzionali con ruolo di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comitato direttivo</w:t>
      </w:r>
      <w:r w:rsidR="00231D93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e che </w:t>
      </w:r>
      <w:r w:rsidR="00231D93">
        <w:rPr>
          <w:rFonts w:ascii="Times New Roman" w:eastAsia="Times New Roman" w:hAnsi="Times New Roman" w:cs="Times New Roman"/>
          <w:color w:val="3B3B3B"/>
          <w:kern w:val="0"/>
          <w:sz w:val="24"/>
          <w:szCs w:val="24"/>
          <w:lang w:eastAsia="it-IT"/>
          <w14:ligatures w14:val="none"/>
        </w:rPr>
        <w:t>c</w:t>
      </w:r>
      <w:r w:rsidR="00B935BF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urerà anche il coordinamento dei </w:t>
      </w:r>
      <w:proofErr w:type="spellStart"/>
      <w:r w:rsidR="00CE5E8C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GdL</w:t>
      </w:r>
      <w:proofErr w:type="spellEnd"/>
      <w:r w:rsidR="00B935BF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</w:t>
      </w:r>
      <w:r w:rsidR="00181F51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="00B935BF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il rispetto dei tempi previsti per la predisposizione dei documenti loro richiesti, e, data la delicatezza dei temi trattati, in coordinamento con l’ufficio stampa del M</w:t>
      </w:r>
      <w:r w:rsidR="00186185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ASE</w:t>
      </w:r>
      <w:r w:rsidR="00B935BF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anche le iniziative di </w:t>
      </w:r>
      <w:r w:rsidR="00CE5E8C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comunicazione e </w:t>
      </w:r>
      <w:r w:rsidR="00B935BF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diffusione all’esterno dello stato di avanzamento dei lavori della Piattaforma, dei documenti prodotti e dei risultati.</w:t>
      </w:r>
    </w:p>
    <w:p w14:paraId="4FE2E9FF" w14:textId="097E1DC3" w:rsidR="0002292F" w:rsidRPr="00AC17FE" w:rsidRDefault="00186185" w:rsidP="000229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Piattaforma sarà dotata altresì </w:t>
      </w:r>
      <w:r w:rsidR="0002292F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di un Regolamento </w:t>
      </w:r>
      <w:r w:rsidR="001706F1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interno </w:t>
      </w:r>
      <w:r w:rsidR="0002292F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che consent</w:t>
      </w:r>
      <w:r w:rsidR="00CD0EB1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</w:t>
      </w:r>
      <w:r w:rsidR="0002292F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</w:t>
      </w:r>
      <w:r w:rsidR="0013286C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 soggetti </w:t>
      </w:r>
      <w:r w:rsidR="0002292F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coinvolt</w:t>
      </w:r>
      <w:r w:rsidR="0013286C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</w:t>
      </w:r>
      <w:r w:rsidR="00931EBD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a vario titolo e livello,</w:t>
      </w:r>
      <w:r w:rsidR="0002292F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di condividere l’impegno per il raggiungimento degli obiettivi comuni, in Italia</w:t>
      </w:r>
      <w:r w:rsidR="00D26A59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e in Europa</w:t>
      </w:r>
      <w:r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="001706F1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 che stabilisca </w:t>
      </w:r>
      <w:r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vincolo alla riservatezza sui lavori e le informazioni scambiate nell’ambito dei </w:t>
      </w:r>
      <w:proofErr w:type="spellStart"/>
      <w:r w:rsidR="00CE5E8C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GdL</w:t>
      </w:r>
      <w:proofErr w:type="spellEnd"/>
      <w:r w:rsidR="00CE5E8C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tra i diversi soggetti coinvolti</w:t>
      </w:r>
      <w:r w:rsidR="0002292F" w:rsidRPr="00AC17F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</w:t>
      </w:r>
    </w:p>
    <w:p w14:paraId="56BA9387" w14:textId="1CDA5CEB" w:rsidR="00BE2BAB" w:rsidRPr="00AC17FE" w:rsidRDefault="00186185" w:rsidP="00DE2EF7">
      <w:pPr>
        <w:pStyle w:val="NormaleWeb"/>
        <w:shd w:val="clear" w:color="auto" w:fill="FFFFFF"/>
        <w:spacing w:before="0" w:beforeAutospacing="0"/>
        <w:jc w:val="both"/>
      </w:pPr>
      <w:r w:rsidRPr="00AC17FE">
        <w:t xml:space="preserve">Lo schema </w:t>
      </w:r>
      <w:r w:rsidR="00550D35" w:rsidRPr="00AC17FE">
        <w:t xml:space="preserve">della struttura </w:t>
      </w:r>
      <w:r w:rsidRPr="00AC17FE">
        <w:t xml:space="preserve">dei </w:t>
      </w:r>
      <w:proofErr w:type="spellStart"/>
      <w:r w:rsidR="00CE5E8C" w:rsidRPr="00AC17FE">
        <w:t>GdL</w:t>
      </w:r>
      <w:proofErr w:type="spellEnd"/>
      <w:r w:rsidRPr="00AC17FE">
        <w:t xml:space="preserve"> in cui si articola la Piattaforma è riportato </w:t>
      </w:r>
      <w:r w:rsidR="00205F62" w:rsidRPr="00AC17FE">
        <w:t>di seguito</w:t>
      </w:r>
      <w:r w:rsidRPr="00AC17FE">
        <w:t>, con l’indicazione del mandato e relativi tempi</w:t>
      </w:r>
      <w:r w:rsidR="00205F62" w:rsidRPr="00AC17FE">
        <w:t>.</w:t>
      </w:r>
    </w:p>
    <w:p w14:paraId="2C8EBDFA" w14:textId="77777777" w:rsidR="00205F62" w:rsidRDefault="00205F62" w:rsidP="00DE2EF7">
      <w:pPr>
        <w:pStyle w:val="NormaleWeb"/>
        <w:shd w:val="clear" w:color="auto" w:fill="FFFFFF"/>
        <w:spacing w:before="0" w:beforeAutospacing="0"/>
        <w:jc w:val="both"/>
        <w:rPr>
          <w:color w:val="3B3B3B"/>
        </w:rPr>
        <w:sectPr w:rsidR="00205F62">
          <w:head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99AC95D" w14:textId="77777777" w:rsidR="00205F62" w:rsidRDefault="00205F62" w:rsidP="00205F62">
      <w:pPr>
        <w:rPr>
          <w:rFonts w:ascii="Times New Roman" w:hAnsi="Times New Roman" w:cs="Times New Roman"/>
          <w:b/>
          <w:bCs/>
          <w:i/>
          <w:iCs/>
        </w:rPr>
      </w:pPr>
      <w:r w:rsidRPr="005C1F3F">
        <w:rPr>
          <w:rFonts w:ascii="Times New Roman" w:hAnsi="Times New Roman" w:cs="Times New Roman"/>
          <w:b/>
          <w:bCs/>
          <w:i/>
          <w:iCs/>
        </w:rPr>
        <w:lastRenderedPageBreak/>
        <w:t>GRUPPI DI LAVORO (</w:t>
      </w:r>
      <w:proofErr w:type="spellStart"/>
      <w:r w:rsidRPr="005C1F3F">
        <w:rPr>
          <w:rFonts w:ascii="Times New Roman" w:hAnsi="Times New Roman" w:cs="Times New Roman"/>
          <w:b/>
          <w:bCs/>
          <w:i/>
          <w:iCs/>
        </w:rPr>
        <w:t>GdL</w:t>
      </w:r>
      <w:proofErr w:type="spellEnd"/>
      <w:r w:rsidRPr="005C1F3F">
        <w:rPr>
          <w:rFonts w:ascii="Times New Roman" w:hAnsi="Times New Roman" w:cs="Times New Roman"/>
          <w:b/>
          <w:bCs/>
          <w:i/>
          <w:iCs/>
        </w:rPr>
        <w:t xml:space="preserve">) </w:t>
      </w:r>
    </w:p>
    <w:p w14:paraId="1FF7F647" w14:textId="77777777" w:rsidR="00861EDC" w:rsidRPr="005C1F3F" w:rsidRDefault="00861EDC" w:rsidP="00205F62">
      <w:pPr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1514"/>
        <w:gridCol w:w="2475"/>
        <w:gridCol w:w="5929"/>
      </w:tblGrid>
      <w:tr w:rsidR="00205F62" w:rsidRPr="007325A7" w14:paraId="6E7423FA" w14:textId="77777777" w:rsidTr="00AE3869">
        <w:trPr>
          <w:jc w:val="center"/>
        </w:trPr>
        <w:tc>
          <w:tcPr>
            <w:tcW w:w="1514" w:type="dxa"/>
            <w:shd w:val="clear" w:color="auto" w:fill="auto"/>
            <w:vAlign w:val="center"/>
          </w:tcPr>
          <w:p w14:paraId="0A400CA6" w14:textId="77777777" w:rsidR="00205F62" w:rsidRPr="005B6B00" w:rsidRDefault="00205F62" w:rsidP="00AE38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6B00">
              <w:rPr>
                <w:rFonts w:ascii="Times New Roman" w:hAnsi="Times New Roman" w:cs="Times New Roman"/>
                <w:b/>
                <w:bCs/>
              </w:rPr>
              <w:t>GdL</w:t>
            </w:r>
            <w:proofErr w:type="spellEnd"/>
          </w:p>
        </w:tc>
        <w:tc>
          <w:tcPr>
            <w:tcW w:w="2475" w:type="dxa"/>
            <w:shd w:val="clear" w:color="auto" w:fill="auto"/>
            <w:vAlign w:val="center"/>
          </w:tcPr>
          <w:p w14:paraId="5631E98F" w14:textId="77777777" w:rsidR="00205F62" w:rsidRPr="005B6B00" w:rsidRDefault="00205F62" w:rsidP="00AE38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B00">
              <w:rPr>
                <w:rFonts w:ascii="Times New Roman" w:hAnsi="Times New Roman" w:cs="Times New Roman"/>
                <w:b/>
                <w:bCs/>
              </w:rPr>
              <w:t>AREE TEMATICHE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53DA0810" w14:textId="77777777" w:rsidR="00205F62" w:rsidRPr="005B6B00" w:rsidRDefault="00205F62" w:rsidP="00AE38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OBIETTIVI</w:t>
            </w:r>
          </w:p>
        </w:tc>
      </w:tr>
      <w:tr w:rsidR="00205F62" w:rsidRPr="005C1F3F" w14:paraId="453AF826" w14:textId="77777777" w:rsidTr="00AE3869">
        <w:trPr>
          <w:jc w:val="center"/>
        </w:trPr>
        <w:tc>
          <w:tcPr>
            <w:tcW w:w="1514" w:type="dxa"/>
            <w:vAlign w:val="center"/>
          </w:tcPr>
          <w:p w14:paraId="789529AC" w14:textId="77777777" w:rsidR="00205F62" w:rsidRPr="005C1F3F" w:rsidRDefault="00205F62" w:rsidP="00AE3869">
            <w:pPr>
              <w:jc w:val="center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  <w:vAlign w:val="center"/>
          </w:tcPr>
          <w:p w14:paraId="0D6CB56E" w14:textId="77777777" w:rsidR="00205F62" w:rsidRPr="005C1F3F" w:rsidRDefault="00205F62" w:rsidP="00AE3869">
            <w:pPr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Contesto, scenari e prospettive</w:t>
            </w:r>
          </w:p>
        </w:tc>
        <w:tc>
          <w:tcPr>
            <w:tcW w:w="5929" w:type="dxa"/>
          </w:tcPr>
          <w:p w14:paraId="1E78FFE0" w14:textId="77777777" w:rsidR="00205F62" w:rsidRPr="005C1F3F" w:rsidRDefault="00205F62" w:rsidP="00205F6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256" w:hanging="21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Motivazioni per il ricorso all’energia nucleare, nell’ottica dell’aggiornamento PNIEC e degli indirizzi della mozione parlamentare.</w:t>
            </w:r>
          </w:p>
          <w:p w14:paraId="22FCEFB8" w14:textId="77777777" w:rsidR="00205F62" w:rsidRPr="005C1F3F" w:rsidRDefault="00205F62" w:rsidP="00205F6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256" w:hanging="21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Ricognizione della situazione nazionale e del contesto internazionale sul tema del nucleare in termini di ricerca e iniziative industriali.</w:t>
            </w:r>
          </w:p>
          <w:p w14:paraId="5C853A49" w14:textId="77777777" w:rsidR="00205F62" w:rsidRPr="005C1F3F" w:rsidRDefault="00205F62" w:rsidP="00205F6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256" w:hanging="21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F3F">
              <w:rPr>
                <w:rFonts w:ascii="Times New Roman" w:hAnsi="Times New Roman" w:cs="Times New Roman"/>
              </w:rPr>
              <w:t>Aspetti economici, di policy e legislativi: scenari di inserimento nel sistema energetico nazionale, strumenti di supporto, modelli di mercato.</w:t>
            </w:r>
          </w:p>
          <w:p w14:paraId="7E19F78E" w14:textId="77777777" w:rsidR="00205F62" w:rsidRPr="005C1F3F" w:rsidRDefault="00205F62" w:rsidP="00205F6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256" w:hanging="21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Proposte di azione e tempistiche.</w:t>
            </w:r>
          </w:p>
        </w:tc>
      </w:tr>
      <w:tr w:rsidR="00205F62" w:rsidRPr="005C1F3F" w14:paraId="2C83C96D" w14:textId="77777777" w:rsidTr="00AE3869">
        <w:trPr>
          <w:trHeight w:val="5503"/>
          <w:jc w:val="center"/>
        </w:trPr>
        <w:tc>
          <w:tcPr>
            <w:tcW w:w="1514" w:type="dxa"/>
            <w:vAlign w:val="center"/>
          </w:tcPr>
          <w:p w14:paraId="024EA37F" w14:textId="77777777" w:rsidR="00205F62" w:rsidRPr="005C1F3F" w:rsidRDefault="00205F62" w:rsidP="00AE3869">
            <w:pPr>
              <w:jc w:val="center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  <w:vAlign w:val="center"/>
          </w:tcPr>
          <w:p w14:paraId="1DE302E0" w14:textId="77777777" w:rsidR="00205F62" w:rsidRPr="005C1F3F" w:rsidRDefault="00205F62" w:rsidP="00AE3869">
            <w:pPr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Tecnologie di fissione</w:t>
            </w:r>
          </w:p>
        </w:tc>
        <w:tc>
          <w:tcPr>
            <w:tcW w:w="5929" w:type="dxa"/>
          </w:tcPr>
          <w:p w14:paraId="28F206A6" w14:textId="77777777" w:rsidR="00205F62" w:rsidRPr="005C1F3F" w:rsidRDefault="00205F62" w:rsidP="00205F6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256" w:hanging="21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 xml:space="preserve">Ricognizione della situazione nazionale e del contesto internazionale in termini di: </w:t>
            </w:r>
          </w:p>
          <w:p w14:paraId="67F5CC6B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tecnologie (GEN III + IV)</w:t>
            </w:r>
          </w:p>
          <w:p w14:paraId="5BB014F6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F3F">
              <w:rPr>
                <w:rFonts w:ascii="Times New Roman" w:hAnsi="Times New Roman" w:cs="Times New Roman"/>
              </w:rPr>
              <w:t>livello di maturità tecnologica e di mercato</w:t>
            </w:r>
          </w:p>
          <w:p w14:paraId="0D211762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analisi delle necessità di R&amp;S a supporto</w:t>
            </w:r>
          </w:p>
          <w:p w14:paraId="498AC14D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F3F">
              <w:rPr>
                <w:rFonts w:ascii="Times New Roman" w:hAnsi="Times New Roman" w:cs="Times New Roman"/>
              </w:rPr>
              <w:t xml:space="preserve">costi (investimento, </w:t>
            </w:r>
            <w:proofErr w:type="spellStart"/>
            <w:r w:rsidRPr="005C1F3F">
              <w:rPr>
                <w:rFonts w:ascii="Times New Roman" w:hAnsi="Times New Roman" w:cs="Times New Roman"/>
              </w:rPr>
              <w:t>operation</w:t>
            </w:r>
            <w:proofErr w:type="spellEnd"/>
            <w:r w:rsidRPr="005C1F3F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5C1F3F">
              <w:rPr>
                <w:rFonts w:ascii="Times New Roman" w:hAnsi="Times New Roman" w:cs="Times New Roman"/>
              </w:rPr>
              <w:t>maintenance</w:t>
            </w:r>
            <w:proofErr w:type="spellEnd"/>
            <w:r w:rsidRPr="005C1F3F">
              <w:rPr>
                <w:rFonts w:ascii="Times New Roman" w:hAnsi="Times New Roman" w:cs="Times New Roman"/>
              </w:rPr>
              <w:t xml:space="preserve"> e decommissioning)</w:t>
            </w:r>
          </w:p>
          <w:p w14:paraId="6B267160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F3F">
              <w:rPr>
                <w:rFonts w:ascii="Times New Roman" w:hAnsi="Times New Roman" w:cs="Times New Roman"/>
              </w:rPr>
              <w:t>filiera del combustibile con focus anche su supply-chain</w:t>
            </w:r>
          </w:p>
          <w:p w14:paraId="3CD857E0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F3F">
              <w:rPr>
                <w:rFonts w:ascii="Times New Roman" w:hAnsi="Times New Roman" w:cs="Times New Roman"/>
              </w:rPr>
              <w:t>vita tecnica</w:t>
            </w:r>
          </w:p>
          <w:p w14:paraId="52B00AB5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F3F">
              <w:rPr>
                <w:rFonts w:ascii="Times New Roman" w:hAnsi="Times New Roman" w:cs="Times New Roman"/>
              </w:rPr>
              <w:t>prestazioni (affidabilità, disponibilità, flessibilità operativa)</w:t>
            </w:r>
          </w:p>
          <w:p w14:paraId="4697B5E5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F3F">
              <w:rPr>
                <w:rFonts w:ascii="Times New Roman" w:hAnsi="Times New Roman" w:cs="Times New Roman"/>
              </w:rPr>
              <w:t xml:space="preserve">sistemi di sicurezza (prevenzione e mitigazione incidenti, sistemi attivi </w:t>
            </w:r>
            <w:r w:rsidRPr="005C1F3F">
              <w:rPr>
                <w:rFonts w:ascii="Times New Roman" w:hAnsi="Times New Roman" w:cs="Times New Roman"/>
                <w:i/>
                <w:iCs/>
              </w:rPr>
              <w:t xml:space="preserve">vs. </w:t>
            </w:r>
            <w:r w:rsidRPr="005C1F3F">
              <w:rPr>
                <w:rFonts w:ascii="Times New Roman" w:hAnsi="Times New Roman" w:cs="Times New Roman"/>
              </w:rPr>
              <w:t>passivi)</w:t>
            </w:r>
          </w:p>
          <w:p w14:paraId="4529DA7F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F3F">
              <w:rPr>
                <w:rFonts w:ascii="Times New Roman" w:hAnsi="Times New Roman" w:cs="Times New Roman"/>
              </w:rPr>
              <w:t>digitalizzazione</w:t>
            </w:r>
          </w:p>
          <w:p w14:paraId="71B01ED6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requisiti di localizzazione</w:t>
            </w:r>
          </w:p>
          <w:p w14:paraId="0C9BFCBE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reti energetiche (impatto sulla rete elettrica)</w:t>
            </w:r>
          </w:p>
          <w:p w14:paraId="573BC862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 xml:space="preserve">opportunità di sfruttamento dell’energia nucleare per applicazioni non elettriche (calore, idrogeno, applicazioni industriali) </w:t>
            </w:r>
          </w:p>
          <w:p w14:paraId="2B833CC2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gestione dei rifiuti</w:t>
            </w:r>
          </w:p>
          <w:p w14:paraId="64BE9A31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prevenzione della proliferazione nucleare</w:t>
            </w:r>
          </w:p>
          <w:p w14:paraId="7F2E4115" w14:textId="77777777" w:rsidR="00205F62" w:rsidRPr="005C1F3F" w:rsidRDefault="00205F62" w:rsidP="00205F62">
            <w:pPr>
              <w:pStyle w:val="Paragrafoelenco"/>
              <w:numPr>
                <w:ilvl w:val="0"/>
                <w:numId w:val="6"/>
              </w:numPr>
              <w:ind w:left="256" w:hanging="21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Proposte di azione e tempistiche.</w:t>
            </w:r>
          </w:p>
        </w:tc>
      </w:tr>
      <w:tr w:rsidR="00205F62" w:rsidRPr="005C1F3F" w14:paraId="3D17F6DB" w14:textId="77777777" w:rsidTr="00AE3869">
        <w:trPr>
          <w:jc w:val="center"/>
        </w:trPr>
        <w:tc>
          <w:tcPr>
            <w:tcW w:w="1514" w:type="dxa"/>
            <w:vAlign w:val="center"/>
          </w:tcPr>
          <w:p w14:paraId="56D32BBE" w14:textId="77777777" w:rsidR="00205F62" w:rsidRPr="005C1F3F" w:rsidRDefault="00205F62" w:rsidP="00AE3869">
            <w:pPr>
              <w:jc w:val="center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  <w:vAlign w:val="center"/>
          </w:tcPr>
          <w:p w14:paraId="7E420D5C" w14:textId="77777777" w:rsidR="00205F62" w:rsidRPr="005C1F3F" w:rsidRDefault="00205F62" w:rsidP="00AE3869">
            <w:pPr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 xml:space="preserve">Tecnologie di fusione </w:t>
            </w:r>
          </w:p>
        </w:tc>
        <w:tc>
          <w:tcPr>
            <w:tcW w:w="5929" w:type="dxa"/>
          </w:tcPr>
          <w:p w14:paraId="47076D7F" w14:textId="77777777" w:rsidR="00205F62" w:rsidRPr="005C1F3F" w:rsidRDefault="00205F62" w:rsidP="00205F6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256" w:hanging="21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 xml:space="preserve">Ricognizione della situazione italiana e del contesto internazionale in termini di: </w:t>
            </w:r>
          </w:p>
          <w:p w14:paraId="03006A59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 xml:space="preserve">tecnologie </w:t>
            </w:r>
          </w:p>
          <w:p w14:paraId="41FC7734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F3F">
              <w:rPr>
                <w:rFonts w:ascii="Times New Roman" w:hAnsi="Times New Roman" w:cs="Times New Roman"/>
              </w:rPr>
              <w:t xml:space="preserve">livello di maturità tecnologica e principali criticità </w:t>
            </w:r>
          </w:p>
          <w:p w14:paraId="0D75D971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analisi delle necessità di R&amp;S a supporto</w:t>
            </w:r>
          </w:p>
          <w:p w14:paraId="7D237C78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F3F">
              <w:rPr>
                <w:rFonts w:ascii="Times New Roman" w:hAnsi="Times New Roman" w:cs="Times New Roman"/>
              </w:rPr>
              <w:t xml:space="preserve">stima dei costi (investimento, </w:t>
            </w:r>
            <w:proofErr w:type="spellStart"/>
            <w:r w:rsidRPr="005C1F3F">
              <w:rPr>
                <w:rFonts w:ascii="Times New Roman" w:hAnsi="Times New Roman" w:cs="Times New Roman"/>
              </w:rPr>
              <w:t>operation</w:t>
            </w:r>
            <w:proofErr w:type="spellEnd"/>
            <w:r w:rsidRPr="005C1F3F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5C1F3F">
              <w:rPr>
                <w:rFonts w:ascii="Times New Roman" w:hAnsi="Times New Roman" w:cs="Times New Roman"/>
              </w:rPr>
              <w:t>maintenance</w:t>
            </w:r>
            <w:proofErr w:type="spellEnd"/>
            <w:r w:rsidRPr="005C1F3F">
              <w:rPr>
                <w:rFonts w:ascii="Times New Roman" w:hAnsi="Times New Roman" w:cs="Times New Roman"/>
              </w:rPr>
              <w:t xml:space="preserve"> e decommissioning)</w:t>
            </w:r>
          </w:p>
          <w:p w14:paraId="556AFF2E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F3F">
              <w:rPr>
                <w:rFonts w:ascii="Times New Roman" w:hAnsi="Times New Roman" w:cs="Times New Roman"/>
              </w:rPr>
              <w:t>vita tecnica attesa</w:t>
            </w:r>
          </w:p>
          <w:p w14:paraId="04CC5DA8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F3F">
              <w:rPr>
                <w:rFonts w:ascii="Times New Roman" w:hAnsi="Times New Roman" w:cs="Times New Roman"/>
              </w:rPr>
              <w:t>prestazioni (affidabilità, producibilità)</w:t>
            </w:r>
          </w:p>
          <w:p w14:paraId="2F31B69F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F3F">
              <w:rPr>
                <w:rFonts w:ascii="Times New Roman" w:hAnsi="Times New Roman" w:cs="Times New Roman"/>
              </w:rPr>
              <w:t xml:space="preserve">aspetti di sicurezza </w:t>
            </w:r>
          </w:p>
          <w:p w14:paraId="2137BB45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F3F">
              <w:rPr>
                <w:rFonts w:ascii="Times New Roman" w:hAnsi="Times New Roman" w:cs="Times New Roman"/>
              </w:rPr>
              <w:t>requisiti di localizzazione</w:t>
            </w:r>
          </w:p>
          <w:p w14:paraId="721800CF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gestione dei rifiuti</w:t>
            </w:r>
          </w:p>
          <w:p w14:paraId="1DE3EEA0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gestione programmi e progetti nucleari</w:t>
            </w:r>
          </w:p>
          <w:p w14:paraId="4C46397B" w14:textId="77777777" w:rsidR="00205F62" w:rsidRPr="005C1F3F" w:rsidRDefault="00205F62" w:rsidP="00205F62">
            <w:pPr>
              <w:pStyle w:val="Paragrafoelenco"/>
              <w:widowControl w:val="0"/>
              <w:numPr>
                <w:ilvl w:val="0"/>
                <w:numId w:val="6"/>
              </w:numPr>
              <w:spacing w:after="160" w:line="259" w:lineRule="auto"/>
              <w:ind w:left="255" w:hanging="21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F3F">
              <w:rPr>
                <w:rFonts w:ascii="Times New Roman" w:hAnsi="Times New Roman" w:cs="Times New Roman"/>
              </w:rPr>
              <w:t>Proposte di azione e tappe per lo sviluppo.</w:t>
            </w:r>
          </w:p>
        </w:tc>
      </w:tr>
      <w:tr w:rsidR="00205F62" w:rsidRPr="005C1F3F" w14:paraId="719ADBB3" w14:textId="77777777" w:rsidTr="00AE3869">
        <w:trPr>
          <w:jc w:val="center"/>
        </w:trPr>
        <w:tc>
          <w:tcPr>
            <w:tcW w:w="1514" w:type="dxa"/>
            <w:vAlign w:val="center"/>
          </w:tcPr>
          <w:p w14:paraId="5B65FADC" w14:textId="77777777" w:rsidR="00205F62" w:rsidRPr="005C1F3F" w:rsidRDefault="00205F62" w:rsidP="00AE3869">
            <w:pPr>
              <w:jc w:val="center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75" w:type="dxa"/>
            <w:vAlign w:val="center"/>
          </w:tcPr>
          <w:p w14:paraId="7255B8D0" w14:textId="77777777" w:rsidR="00205F62" w:rsidRPr="005C1F3F" w:rsidRDefault="00205F62" w:rsidP="00AE3869">
            <w:pPr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Sicurezza e prevenzione, quadro normativo, certificazione</w:t>
            </w:r>
          </w:p>
        </w:tc>
        <w:tc>
          <w:tcPr>
            <w:tcW w:w="5929" w:type="dxa"/>
          </w:tcPr>
          <w:p w14:paraId="5D9FFD2B" w14:textId="77777777" w:rsidR="00205F62" w:rsidRPr="005C1F3F" w:rsidRDefault="00205F62" w:rsidP="00205F6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256" w:hanging="21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 xml:space="preserve">Ricognizione della situazione nazionale e del contesto internazionale in termini di: </w:t>
            </w:r>
          </w:p>
          <w:p w14:paraId="5DC05354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 xml:space="preserve">applicazioni mediche e non energetiche </w:t>
            </w:r>
          </w:p>
          <w:p w14:paraId="3649AF42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salvaguardie e prevenzione della proliferazione nucleare</w:t>
            </w:r>
          </w:p>
          <w:p w14:paraId="43D5467A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necessità di sperimentazione, test e qualifica industriali</w:t>
            </w:r>
          </w:p>
          <w:p w14:paraId="67FD8571" w14:textId="77777777" w:rsidR="00205F62" w:rsidRPr="005C1F3F" w:rsidRDefault="00205F62" w:rsidP="00205F6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256" w:hanging="21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Quadro legislativo, autorizzazioni, AIA, controllo e monitoraggio (sicurezza nucleare, gestione rifiuti radioattivi, trasporto, protezione ambientale, radio-protezione).</w:t>
            </w:r>
          </w:p>
          <w:p w14:paraId="03F53910" w14:textId="77777777" w:rsidR="00205F62" w:rsidRPr="005C1F3F" w:rsidRDefault="00205F62" w:rsidP="00205F6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256" w:hanging="21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Proposte di azione e tempistiche.</w:t>
            </w:r>
          </w:p>
        </w:tc>
      </w:tr>
      <w:tr w:rsidR="00205F62" w:rsidRPr="005C1F3F" w14:paraId="30385EEE" w14:textId="77777777" w:rsidTr="00AE3869">
        <w:trPr>
          <w:jc w:val="center"/>
        </w:trPr>
        <w:tc>
          <w:tcPr>
            <w:tcW w:w="1514" w:type="dxa"/>
            <w:vAlign w:val="center"/>
          </w:tcPr>
          <w:p w14:paraId="5CEB4767" w14:textId="77777777" w:rsidR="00205F62" w:rsidRPr="005C1F3F" w:rsidRDefault="00205F62" w:rsidP="00AE3869">
            <w:pPr>
              <w:jc w:val="center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  <w:vAlign w:val="center"/>
          </w:tcPr>
          <w:p w14:paraId="491F317B" w14:textId="77777777" w:rsidR="00205F62" w:rsidRPr="005C1F3F" w:rsidRDefault="00205F62" w:rsidP="00AE3869">
            <w:pPr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Rifiuti e decommissioning</w:t>
            </w:r>
          </w:p>
        </w:tc>
        <w:tc>
          <w:tcPr>
            <w:tcW w:w="5929" w:type="dxa"/>
          </w:tcPr>
          <w:p w14:paraId="4CBA0736" w14:textId="77777777" w:rsidR="00205F62" w:rsidRPr="005C1F3F" w:rsidRDefault="00205F62" w:rsidP="00205F6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256" w:hanging="21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 xml:space="preserve">Ricognizione della situazione nazionale e del contesto internazionale in termini di: </w:t>
            </w:r>
          </w:p>
          <w:p w14:paraId="17B3800E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stato avanzamento attività di decommissioning e deposito nazionale</w:t>
            </w:r>
          </w:p>
          <w:p w14:paraId="5C445FF7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requisiti di localizzazione</w:t>
            </w:r>
          </w:p>
          <w:p w14:paraId="4622807D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gestione dei rifiuti</w:t>
            </w:r>
          </w:p>
          <w:p w14:paraId="34A81B9E" w14:textId="77777777" w:rsidR="00205F62" w:rsidRPr="005C1F3F" w:rsidRDefault="00205F62" w:rsidP="00205F6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256" w:hanging="210"/>
              <w:jc w:val="both"/>
              <w:rPr>
                <w:rFonts w:ascii="Times New Roman" w:hAnsi="Times New Roman" w:cs="Times New Roman"/>
                <w:bCs/>
              </w:rPr>
            </w:pPr>
            <w:r w:rsidRPr="005C1F3F">
              <w:rPr>
                <w:rFonts w:ascii="Times New Roman" w:hAnsi="Times New Roman" w:cs="Times New Roman"/>
              </w:rPr>
              <w:t>Proposte di azione e tempistiche.</w:t>
            </w:r>
            <w:r w:rsidRPr="005C1F3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05F62" w:rsidRPr="005C1F3F" w14:paraId="7AEFDC3D" w14:textId="77777777" w:rsidTr="00AE3869">
        <w:trPr>
          <w:jc w:val="center"/>
        </w:trPr>
        <w:tc>
          <w:tcPr>
            <w:tcW w:w="1514" w:type="dxa"/>
            <w:vAlign w:val="center"/>
          </w:tcPr>
          <w:p w14:paraId="7D9EA4D4" w14:textId="77777777" w:rsidR="00205F62" w:rsidRPr="005C1F3F" w:rsidRDefault="00205F62" w:rsidP="00AE3869">
            <w:pPr>
              <w:jc w:val="center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5" w:type="dxa"/>
            <w:vAlign w:val="center"/>
          </w:tcPr>
          <w:p w14:paraId="4A264716" w14:textId="77777777" w:rsidR="00205F62" w:rsidRPr="005C1F3F" w:rsidRDefault="00205F62" w:rsidP="00AE3869">
            <w:pPr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 xml:space="preserve">Formazione </w:t>
            </w:r>
            <w:proofErr w:type="gramStart"/>
            <w:r w:rsidRPr="005C1F3F">
              <w:rPr>
                <w:rFonts w:ascii="Times New Roman" w:hAnsi="Times New Roman" w:cs="Times New Roman"/>
              </w:rPr>
              <w:t>ed</w:t>
            </w:r>
            <w:proofErr w:type="gramEnd"/>
            <w:r w:rsidRPr="005C1F3F">
              <w:rPr>
                <w:rFonts w:ascii="Times New Roman" w:hAnsi="Times New Roman" w:cs="Times New Roman"/>
              </w:rPr>
              <w:t xml:space="preserve"> educazione</w:t>
            </w:r>
          </w:p>
        </w:tc>
        <w:tc>
          <w:tcPr>
            <w:tcW w:w="5929" w:type="dxa"/>
          </w:tcPr>
          <w:p w14:paraId="3981EA63" w14:textId="77777777" w:rsidR="00205F62" w:rsidRPr="005C1F3F" w:rsidRDefault="00205F62" w:rsidP="00205F62">
            <w:pPr>
              <w:pStyle w:val="Paragrafoelenco"/>
              <w:numPr>
                <w:ilvl w:val="0"/>
                <w:numId w:val="8"/>
              </w:numPr>
              <w:spacing w:after="160" w:line="259" w:lineRule="auto"/>
              <w:ind w:left="330" w:hanging="284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 xml:space="preserve">Ricognizione della situazione nazionale e del contesto internazionale in termini di: </w:t>
            </w:r>
          </w:p>
          <w:p w14:paraId="4809B82C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formazione (superiore - ITS, universitaria e PhD)</w:t>
            </w:r>
          </w:p>
          <w:p w14:paraId="37EB5284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 xml:space="preserve">informazione al pubblico </w:t>
            </w:r>
            <w:proofErr w:type="gramStart"/>
            <w:r w:rsidRPr="005C1F3F">
              <w:rPr>
                <w:rFonts w:ascii="Times New Roman" w:hAnsi="Times New Roman" w:cs="Times New Roman"/>
              </w:rPr>
              <w:t>ed</w:t>
            </w:r>
            <w:proofErr w:type="gramEnd"/>
            <w:r w:rsidRPr="005C1F3F">
              <w:rPr>
                <w:rFonts w:ascii="Times New Roman" w:hAnsi="Times New Roman" w:cs="Times New Roman"/>
              </w:rPr>
              <w:t xml:space="preserve"> educazione sociale</w:t>
            </w:r>
          </w:p>
          <w:p w14:paraId="59C96652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sviluppo risorse umane</w:t>
            </w:r>
          </w:p>
          <w:p w14:paraId="1E6745DC" w14:textId="77777777" w:rsidR="00205F62" w:rsidRPr="005C1F3F" w:rsidRDefault="00205F62" w:rsidP="00205F62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256" w:hanging="210"/>
              <w:jc w:val="both"/>
              <w:rPr>
                <w:rFonts w:ascii="Times New Roman" w:hAnsi="Times New Roman" w:cs="Times New Roman"/>
                <w:b/>
              </w:rPr>
            </w:pPr>
            <w:r w:rsidRPr="005C1F3F">
              <w:rPr>
                <w:rFonts w:ascii="Times New Roman" w:hAnsi="Times New Roman" w:cs="Times New Roman"/>
              </w:rPr>
              <w:t>Proposte di azione e tempistiche.</w:t>
            </w:r>
          </w:p>
        </w:tc>
      </w:tr>
      <w:tr w:rsidR="00205F62" w:rsidRPr="005C1F3F" w14:paraId="5FC31367" w14:textId="77777777" w:rsidTr="00AE3869">
        <w:trPr>
          <w:jc w:val="center"/>
        </w:trPr>
        <w:tc>
          <w:tcPr>
            <w:tcW w:w="1514" w:type="dxa"/>
            <w:vAlign w:val="center"/>
          </w:tcPr>
          <w:p w14:paraId="5EE10FC3" w14:textId="77777777" w:rsidR="00205F62" w:rsidRPr="005C1F3F" w:rsidRDefault="00205F62" w:rsidP="00AE3869">
            <w:pPr>
              <w:jc w:val="center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  <w:vAlign w:val="center"/>
          </w:tcPr>
          <w:p w14:paraId="7B269290" w14:textId="77777777" w:rsidR="00205F62" w:rsidRPr="005C1F3F" w:rsidRDefault="00205F62" w:rsidP="00AE3869">
            <w:pPr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 xml:space="preserve">Aspetti trasversali (ambiente, accettabilità sociale, comunicazione, altro)  </w:t>
            </w:r>
          </w:p>
        </w:tc>
        <w:tc>
          <w:tcPr>
            <w:tcW w:w="5929" w:type="dxa"/>
          </w:tcPr>
          <w:p w14:paraId="11D19FA4" w14:textId="77777777" w:rsidR="00205F62" w:rsidRPr="005C1F3F" w:rsidRDefault="00205F62" w:rsidP="00205F62">
            <w:pPr>
              <w:pStyle w:val="Paragrafoelenco"/>
              <w:numPr>
                <w:ilvl w:val="0"/>
                <w:numId w:val="6"/>
              </w:numPr>
              <w:ind w:left="256" w:hanging="21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Ambiente, accettabilità sociale e comunicazione:</w:t>
            </w:r>
          </w:p>
          <w:p w14:paraId="31E61DD6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ricognizione della situazione nazionale e del contesto internazionale</w:t>
            </w:r>
          </w:p>
          <w:p w14:paraId="64136A9D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</w:rPr>
            </w:pPr>
            <w:r w:rsidRPr="005C1F3F">
              <w:rPr>
                <w:rFonts w:ascii="Times New Roman" w:hAnsi="Times New Roman" w:cs="Times New Roman"/>
              </w:rPr>
              <w:t>coinvolgimento dei portatori di interesse (stakeholder industriali) e dei cittadini</w:t>
            </w:r>
          </w:p>
          <w:p w14:paraId="57EDFB00" w14:textId="77777777" w:rsidR="00205F62" w:rsidRPr="005C1F3F" w:rsidRDefault="00205F62" w:rsidP="00205F62">
            <w:pPr>
              <w:pStyle w:val="Paragrafoelenco"/>
              <w:numPr>
                <w:ilvl w:val="0"/>
                <w:numId w:val="7"/>
              </w:numPr>
              <w:spacing w:after="160" w:line="259" w:lineRule="auto"/>
              <w:ind w:hanging="33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1F3F">
              <w:rPr>
                <w:rFonts w:ascii="Times New Roman" w:hAnsi="Times New Roman" w:cs="Times New Roman"/>
              </w:rPr>
              <w:t>proposte di azione e tempistiche.</w:t>
            </w:r>
          </w:p>
        </w:tc>
      </w:tr>
    </w:tbl>
    <w:p w14:paraId="59CC3F8B" w14:textId="77777777" w:rsidR="00205F62" w:rsidRPr="005C1F3F" w:rsidRDefault="00205F62" w:rsidP="00205F62"/>
    <w:p w14:paraId="0BAE8B45" w14:textId="77777777" w:rsidR="00205F62" w:rsidRPr="005C1F3F" w:rsidRDefault="00205F62" w:rsidP="00205F62">
      <w:pPr>
        <w:rPr>
          <w:rFonts w:ascii="Times New Roman" w:hAnsi="Times New Roman" w:cs="Times New Roman"/>
          <w:b/>
          <w:bCs/>
          <w:kern w:val="0"/>
          <w14:ligatures w14:val="none"/>
        </w:rPr>
      </w:pPr>
      <w:r w:rsidRPr="005C1F3F">
        <w:rPr>
          <w:rFonts w:ascii="Times New Roman" w:hAnsi="Times New Roman" w:cs="Times New Roman"/>
          <w:b/>
          <w:bCs/>
          <w:kern w:val="0"/>
          <w14:ligatures w14:val="none"/>
        </w:rPr>
        <w:t>Tempi e scadenze intermedie</w:t>
      </w:r>
    </w:p>
    <w:p w14:paraId="42218C64" w14:textId="77777777" w:rsidR="00205F62" w:rsidRPr="005C1F3F" w:rsidRDefault="00205F62" w:rsidP="00205F62">
      <w:pPr>
        <w:pStyle w:val="Paragrafoelenco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5C1F3F">
        <w:rPr>
          <w:rFonts w:ascii="Times New Roman" w:hAnsi="Times New Roman" w:cs="Times New Roman"/>
        </w:rPr>
        <w:t xml:space="preserve">Attività di ricognizione: entro </w:t>
      </w:r>
      <w:proofErr w:type="gramStart"/>
      <w:r w:rsidRPr="005C1F3F">
        <w:rPr>
          <w:rFonts w:ascii="Times New Roman" w:hAnsi="Times New Roman" w:cs="Times New Roman"/>
        </w:rPr>
        <w:t>3</w:t>
      </w:r>
      <w:proofErr w:type="gramEnd"/>
      <w:r w:rsidRPr="005C1F3F">
        <w:rPr>
          <w:rFonts w:ascii="Times New Roman" w:hAnsi="Times New Roman" w:cs="Times New Roman"/>
        </w:rPr>
        <w:t xml:space="preserve"> mesi</w:t>
      </w:r>
    </w:p>
    <w:p w14:paraId="1C13A642" w14:textId="77777777" w:rsidR="00205F62" w:rsidRPr="005C1F3F" w:rsidRDefault="00205F62" w:rsidP="00205F62">
      <w:pPr>
        <w:pStyle w:val="Paragrafoelenco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5C1F3F">
        <w:rPr>
          <w:rFonts w:ascii="Times New Roman" w:hAnsi="Times New Roman" w:cs="Times New Roman"/>
        </w:rPr>
        <w:t xml:space="preserve">Elaborazione di proposte: entro </w:t>
      </w:r>
      <w:proofErr w:type="gramStart"/>
      <w:r w:rsidRPr="005C1F3F">
        <w:rPr>
          <w:rFonts w:ascii="Times New Roman" w:hAnsi="Times New Roman" w:cs="Times New Roman"/>
        </w:rPr>
        <w:t>6</w:t>
      </w:r>
      <w:proofErr w:type="gramEnd"/>
      <w:r w:rsidRPr="005C1F3F">
        <w:rPr>
          <w:rFonts w:ascii="Times New Roman" w:hAnsi="Times New Roman" w:cs="Times New Roman"/>
        </w:rPr>
        <w:t xml:space="preserve"> mesi</w:t>
      </w:r>
    </w:p>
    <w:p w14:paraId="38DDE1DB" w14:textId="77777777" w:rsidR="00205F62" w:rsidRPr="005C1F3F" w:rsidRDefault="00205F62" w:rsidP="00205F62">
      <w:pPr>
        <w:pStyle w:val="Paragrafoelenco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5C1F3F">
        <w:rPr>
          <w:rFonts w:ascii="Times New Roman" w:hAnsi="Times New Roman" w:cs="Times New Roman"/>
        </w:rPr>
        <w:t xml:space="preserve">Redazione documento completo della roadmap: entro </w:t>
      </w:r>
      <w:proofErr w:type="gramStart"/>
      <w:r w:rsidRPr="005C1F3F">
        <w:rPr>
          <w:rFonts w:ascii="Times New Roman" w:hAnsi="Times New Roman" w:cs="Times New Roman"/>
        </w:rPr>
        <w:t>7</w:t>
      </w:r>
      <w:proofErr w:type="gramEnd"/>
      <w:r w:rsidRPr="005C1F3F">
        <w:rPr>
          <w:rFonts w:ascii="Times New Roman" w:hAnsi="Times New Roman" w:cs="Times New Roman"/>
        </w:rPr>
        <w:t xml:space="preserve"> mesi</w:t>
      </w:r>
    </w:p>
    <w:p w14:paraId="332E6B05" w14:textId="77777777" w:rsidR="00205F62" w:rsidRPr="005C1F3F" w:rsidRDefault="00205F62" w:rsidP="00205F62">
      <w:pPr>
        <w:pStyle w:val="Paragrafoelenco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</w:rPr>
      </w:pPr>
      <w:r w:rsidRPr="005C1F3F">
        <w:rPr>
          <w:rFonts w:ascii="Times New Roman" w:hAnsi="Times New Roman" w:cs="Times New Roman"/>
        </w:rPr>
        <w:t xml:space="preserve">Elaborazione delle Linee Guida (azioni, risorse / investimenti e tempi): entro </w:t>
      </w:r>
      <w:proofErr w:type="gramStart"/>
      <w:r w:rsidRPr="005C1F3F">
        <w:rPr>
          <w:rFonts w:ascii="Times New Roman" w:hAnsi="Times New Roman" w:cs="Times New Roman"/>
        </w:rPr>
        <w:t>9</w:t>
      </w:r>
      <w:proofErr w:type="gramEnd"/>
      <w:r w:rsidRPr="005C1F3F">
        <w:rPr>
          <w:rFonts w:ascii="Times New Roman" w:hAnsi="Times New Roman" w:cs="Times New Roman"/>
        </w:rPr>
        <w:t xml:space="preserve"> mesi</w:t>
      </w:r>
    </w:p>
    <w:p w14:paraId="16CC7E34" w14:textId="77777777" w:rsidR="00205F62" w:rsidRDefault="00205F62" w:rsidP="00205F62"/>
    <w:p w14:paraId="4A53DCE6" w14:textId="77777777" w:rsidR="00205F62" w:rsidRPr="008B3191" w:rsidRDefault="00205F62" w:rsidP="00DE2EF7">
      <w:pPr>
        <w:pStyle w:val="NormaleWeb"/>
        <w:shd w:val="clear" w:color="auto" w:fill="FFFFFF"/>
        <w:spacing w:before="0" w:beforeAutospacing="0"/>
        <w:jc w:val="both"/>
        <w:rPr>
          <w:color w:val="3B3B3B"/>
        </w:rPr>
      </w:pPr>
    </w:p>
    <w:sectPr w:rsidR="00205F62" w:rsidRPr="008B3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8EA7" w14:textId="77777777" w:rsidR="00977CE4" w:rsidRDefault="00977CE4" w:rsidP="00404389">
      <w:pPr>
        <w:spacing w:after="0" w:line="240" w:lineRule="auto"/>
      </w:pPr>
      <w:r>
        <w:separator/>
      </w:r>
    </w:p>
  </w:endnote>
  <w:endnote w:type="continuationSeparator" w:id="0">
    <w:p w14:paraId="12B21D74" w14:textId="77777777" w:rsidR="00977CE4" w:rsidRDefault="00977CE4" w:rsidP="0040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CDB7" w14:textId="77777777" w:rsidR="00977CE4" w:rsidRDefault="00977CE4" w:rsidP="00404389">
      <w:pPr>
        <w:spacing w:after="0" w:line="240" w:lineRule="auto"/>
      </w:pPr>
      <w:r>
        <w:separator/>
      </w:r>
    </w:p>
  </w:footnote>
  <w:footnote w:type="continuationSeparator" w:id="0">
    <w:p w14:paraId="1F864EC2" w14:textId="77777777" w:rsidR="00977CE4" w:rsidRDefault="00977CE4" w:rsidP="00404389">
      <w:pPr>
        <w:spacing w:after="0" w:line="240" w:lineRule="auto"/>
      </w:pPr>
      <w:r>
        <w:continuationSeparator/>
      </w:r>
    </w:p>
  </w:footnote>
  <w:footnote w:id="1">
    <w:p w14:paraId="3B1FC5A6" w14:textId="4C5C0A03" w:rsidR="008B3191" w:rsidRPr="00CB352F" w:rsidRDefault="008B3191" w:rsidP="008B3191">
      <w:pPr>
        <w:pStyle w:val="Testonotaapidipagina"/>
        <w:jc w:val="both"/>
        <w:rPr>
          <w:rFonts w:ascii="Times New Roman" w:hAnsi="Times New Roman" w:cs="Times New Roman"/>
          <w:i/>
          <w:iCs/>
        </w:rPr>
      </w:pPr>
      <w:r w:rsidRPr="00CB352F">
        <w:rPr>
          <w:rStyle w:val="Rimandonotaapidipagina"/>
          <w:rFonts w:ascii="Times New Roman" w:hAnsi="Times New Roman" w:cs="Times New Roman"/>
          <w:i/>
          <w:iCs/>
        </w:rPr>
        <w:footnoteRef/>
      </w:r>
      <w:r w:rsidRPr="00CB352F">
        <w:rPr>
          <w:rFonts w:ascii="Times New Roman" w:hAnsi="Times New Roman" w:cs="Times New Roman"/>
          <w:i/>
          <w:iCs/>
        </w:rPr>
        <w:t>La SNETP raggruppa 114 soggetti interessati allo sviluppo delle tecnologie nucleari civili sostenibili provenienti da 25 Stati membri, operando attraverso tre gruppi, dedicati alla ricerca e dimostrazione di tecnologie nucleari di III generazione, alle iniziative industriali per la dimostrazione della IV generazione per ottimizzare l’uso del combustibile nucleare e minimizzare i rifiuti nucleari, e per la dimostrazione di soluzioni innovative per la cogenerazione low carbon di calore e la produzione di idrogeno.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60AA" w14:textId="07F5F29A" w:rsidR="00404389" w:rsidRDefault="001706F1" w:rsidP="00CB352F">
    <w:pPr>
      <w:pStyle w:val="Intestazione"/>
      <w:jc w:val="center"/>
      <w:rPr>
        <w:color w:val="4472C4" w:themeColor="accent1"/>
      </w:rPr>
    </w:pPr>
    <w:r>
      <w:rPr>
        <w:color w:val="4472C4" w:themeColor="accent1"/>
      </w:rPr>
      <w:t xml:space="preserve">Documento congiunto ENEA-RSE su </w:t>
    </w:r>
    <w:sdt>
      <w:sdtPr>
        <w:rPr>
          <w:color w:val="4472C4" w:themeColor="accent1"/>
        </w:rPr>
        <w:alias w:val="Titolo"/>
        <w:tag w:val=""/>
        <w:id w:val="664756013"/>
        <w:placeholder>
          <w:docPart w:val="E772EBFC882F4219A72FB2783A93EC0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404389">
          <w:rPr>
            <w:color w:val="4472C4" w:themeColor="accent1"/>
          </w:rPr>
          <w:t>Piattaforma sul Nucleare Sostenibile</w:t>
        </w:r>
      </w:sdtContent>
    </w:sdt>
    <w:r w:rsidR="00404389">
      <w:rPr>
        <w:color w:val="4472C4" w:themeColor="accent1"/>
      </w:rPr>
      <w:t xml:space="preserve"> | </w:t>
    </w:r>
    <w:sdt>
      <w:sdtPr>
        <w:rPr>
          <w:color w:val="4472C4" w:themeColor="accent1"/>
        </w:rPr>
        <w:alias w:val="Autore"/>
        <w:tag w:val=""/>
        <w:id w:val="-1677181147"/>
        <w:placeholder>
          <w:docPart w:val="5F6A1E074D3A47629C51C745EDF6CEC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404389">
          <w:rPr>
            <w:color w:val="4472C4" w:themeColor="accent1"/>
          </w:rPr>
          <w:t>EN</w:t>
        </w:r>
        <w:r>
          <w:rPr>
            <w:color w:val="4472C4" w:themeColor="accent1"/>
          </w:rPr>
          <w:t>EA</w:t>
        </w:r>
        <w:r w:rsidR="00505681">
          <w:rPr>
            <w:color w:val="4472C4" w:themeColor="accent1"/>
          </w:rPr>
          <w:t>- RSE</w:t>
        </w:r>
      </w:sdtContent>
    </w:sdt>
  </w:p>
  <w:p w14:paraId="39EA1C1A" w14:textId="77777777" w:rsidR="00404389" w:rsidRDefault="004043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0E0"/>
    <w:multiLevelType w:val="multilevel"/>
    <w:tmpl w:val="0C8E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E099F"/>
    <w:multiLevelType w:val="hybridMultilevel"/>
    <w:tmpl w:val="AF526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2A97"/>
    <w:multiLevelType w:val="hybridMultilevel"/>
    <w:tmpl w:val="61BC0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23D2"/>
    <w:multiLevelType w:val="hybridMultilevel"/>
    <w:tmpl w:val="32EE56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0618"/>
    <w:multiLevelType w:val="hybridMultilevel"/>
    <w:tmpl w:val="8FE49B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37511"/>
    <w:multiLevelType w:val="multilevel"/>
    <w:tmpl w:val="A8868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8C6961"/>
    <w:multiLevelType w:val="hybridMultilevel"/>
    <w:tmpl w:val="6E761E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E70BA"/>
    <w:multiLevelType w:val="multilevel"/>
    <w:tmpl w:val="9966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92E70"/>
    <w:multiLevelType w:val="hybridMultilevel"/>
    <w:tmpl w:val="D6B6B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02923">
    <w:abstractNumId w:val="7"/>
  </w:num>
  <w:num w:numId="2" w16cid:durableId="1292201239">
    <w:abstractNumId w:val="0"/>
  </w:num>
  <w:num w:numId="3" w16cid:durableId="1849099337">
    <w:abstractNumId w:val="5"/>
  </w:num>
  <w:num w:numId="4" w16cid:durableId="688137776">
    <w:abstractNumId w:val="8"/>
  </w:num>
  <w:num w:numId="5" w16cid:durableId="1098677536">
    <w:abstractNumId w:val="3"/>
  </w:num>
  <w:num w:numId="6" w16cid:durableId="1274823842">
    <w:abstractNumId w:val="2"/>
  </w:num>
  <w:num w:numId="7" w16cid:durableId="936213806">
    <w:abstractNumId w:val="6"/>
  </w:num>
  <w:num w:numId="8" w16cid:durableId="865869274">
    <w:abstractNumId w:val="1"/>
  </w:num>
  <w:num w:numId="9" w16cid:durableId="1954361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2F"/>
    <w:rsid w:val="00004895"/>
    <w:rsid w:val="0002292F"/>
    <w:rsid w:val="000A255D"/>
    <w:rsid w:val="000E7B8E"/>
    <w:rsid w:val="000F1769"/>
    <w:rsid w:val="00103607"/>
    <w:rsid w:val="00106519"/>
    <w:rsid w:val="0013286C"/>
    <w:rsid w:val="00165A31"/>
    <w:rsid w:val="001706F1"/>
    <w:rsid w:val="001739F2"/>
    <w:rsid w:val="00181F51"/>
    <w:rsid w:val="00182A5A"/>
    <w:rsid w:val="00186185"/>
    <w:rsid w:val="00205F62"/>
    <w:rsid w:val="00231D93"/>
    <w:rsid w:val="00281B75"/>
    <w:rsid w:val="002A306F"/>
    <w:rsid w:val="00314488"/>
    <w:rsid w:val="00315A88"/>
    <w:rsid w:val="003173B8"/>
    <w:rsid w:val="003C34C2"/>
    <w:rsid w:val="003C4C11"/>
    <w:rsid w:val="003D461B"/>
    <w:rsid w:val="00404389"/>
    <w:rsid w:val="00435302"/>
    <w:rsid w:val="00482C5D"/>
    <w:rsid w:val="004A2C1B"/>
    <w:rsid w:val="004B0EC1"/>
    <w:rsid w:val="004F03E2"/>
    <w:rsid w:val="00505681"/>
    <w:rsid w:val="00550D35"/>
    <w:rsid w:val="00572CEC"/>
    <w:rsid w:val="005875B4"/>
    <w:rsid w:val="005A1E47"/>
    <w:rsid w:val="00621C4E"/>
    <w:rsid w:val="00656A70"/>
    <w:rsid w:val="006636F3"/>
    <w:rsid w:val="006B6317"/>
    <w:rsid w:val="006D6539"/>
    <w:rsid w:val="00782EFE"/>
    <w:rsid w:val="00861EDC"/>
    <w:rsid w:val="00883540"/>
    <w:rsid w:val="008A6D97"/>
    <w:rsid w:val="008B3191"/>
    <w:rsid w:val="008B66D8"/>
    <w:rsid w:val="008C6CDC"/>
    <w:rsid w:val="008D112C"/>
    <w:rsid w:val="00901231"/>
    <w:rsid w:val="009270A0"/>
    <w:rsid w:val="00931EBD"/>
    <w:rsid w:val="00953626"/>
    <w:rsid w:val="00974D3A"/>
    <w:rsid w:val="00977CE4"/>
    <w:rsid w:val="009B03E2"/>
    <w:rsid w:val="009F18EA"/>
    <w:rsid w:val="009F1C9D"/>
    <w:rsid w:val="00A16FA9"/>
    <w:rsid w:val="00A20FA5"/>
    <w:rsid w:val="00A55F2B"/>
    <w:rsid w:val="00A92427"/>
    <w:rsid w:val="00AC0AAA"/>
    <w:rsid w:val="00AC17FE"/>
    <w:rsid w:val="00AC2D2D"/>
    <w:rsid w:val="00AE4E5B"/>
    <w:rsid w:val="00B27D6D"/>
    <w:rsid w:val="00B60925"/>
    <w:rsid w:val="00B935BF"/>
    <w:rsid w:val="00BA327F"/>
    <w:rsid w:val="00BE295B"/>
    <w:rsid w:val="00BE2BAB"/>
    <w:rsid w:val="00BE473D"/>
    <w:rsid w:val="00BE6278"/>
    <w:rsid w:val="00BF5C06"/>
    <w:rsid w:val="00C03065"/>
    <w:rsid w:val="00C069B9"/>
    <w:rsid w:val="00C234B6"/>
    <w:rsid w:val="00C23B0B"/>
    <w:rsid w:val="00CB352F"/>
    <w:rsid w:val="00CB4089"/>
    <w:rsid w:val="00CD0EB1"/>
    <w:rsid w:val="00CE2D43"/>
    <w:rsid w:val="00CE5E8C"/>
    <w:rsid w:val="00D113D2"/>
    <w:rsid w:val="00D1264C"/>
    <w:rsid w:val="00D215DB"/>
    <w:rsid w:val="00D26A59"/>
    <w:rsid w:val="00D34AD7"/>
    <w:rsid w:val="00D55B6B"/>
    <w:rsid w:val="00D73E59"/>
    <w:rsid w:val="00DD0F63"/>
    <w:rsid w:val="00DD2F89"/>
    <w:rsid w:val="00DE2EF7"/>
    <w:rsid w:val="00E04AC1"/>
    <w:rsid w:val="00E358D1"/>
    <w:rsid w:val="00E548A1"/>
    <w:rsid w:val="00E623FF"/>
    <w:rsid w:val="00E63714"/>
    <w:rsid w:val="00EF6BA5"/>
    <w:rsid w:val="00F92528"/>
    <w:rsid w:val="00F97574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A6097"/>
  <w15:chartTrackingRefBased/>
  <w15:docId w15:val="{910D4D18-E7D6-4BFA-BDED-00666226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22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022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292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292F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unhideWhenUsed/>
    <w:rsid w:val="0002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02292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2292F"/>
    <w:rPr>
      <w:b/>
      <w:bCs/>
    </w:rPr>
  </w:style>
  <w:style w:type="paragraph" w:customStyle="1" w:styleId="text-center">
    <w:name w:val="text-center"/>
    <w:basedOn w:val="Normale"/>
    <w:rsid w:val="0002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931EB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04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389"/>
  </w:style>
  <w:style w:type="paragraph" w:styleId="Pidipagina">
    <w:name w:val="footer"/>
    <w:basedOn w:val="Normale"/>
    <w:link w:val="PidipaginaCarattere"/>
    <w:uiPriority w:val="99"/>
    <w:unhideWhenUsed/>
    <w:rsid w:val="00404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389"/>
  </w:style>
  <w:style w:type="paragraph" w:styleId="Paragrafoelenco">
    <w:name w:val="List Paragraph"/>
    <w:basedOn w:val="Normale"/>
    <w:uiPriority w:val="34"/>
    <w:qFormat/>
    <w:rsid w:val="00D55B6B"/>
    <w:pPr>
      <w:spacing w:after="0" w:line="240" w:lineRule="auto"/>
      <w:ind w:left="720"/>
      <w:contextualSpacing/>
    </w:pPr>
    <w:rPr>
      <w:rFonts w:ascii="Calibri" w:hAnsi="Calibri" w:cs="Calibri"/>
      <w:kern w:val="0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31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31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3191"/>
    <w:rPr>
      <w:vertAlign w:val="superscript"/>
    </w:rPr>
  </w:style>
  <w:style w:type="table" w:styleId="Grigliatabella">
    <w:name w:val="Table Grid"/>
    <w:basedOn w:val="Tabellanormale"/>
    <w:uiPriority w:val="39"/>
    <w:rsid w:val="00205F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25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76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9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81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91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6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34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4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1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7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6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18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5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99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72EBFC882F4219A72FB2783A93EC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E76317-A068-4F1D-ABBD-B781835A1F68}"/>
      </w:docPartPr>
      <w:docPartBody>
        <w:p w:rsidR="00B776BF" w:rsidRDefault="00042FE2" w:rsidP="00042FE2">
          <w:pPr>
            <w:pStyle w:val="E772EBFC882F4219A72FB2783A93EC02"/>
          </w:pPr>
          <w:r>
            <w:rPr>
              <w:color w:val="4472C4" w:themeColor="accent1"/>
            </w:rPr>
            <w:t>[Titolo del documento]</w:t>
          </w:r>
        </w:p>
      </w:docPartBody>
    </w:docPart>
    <w:docPart>
      <w:docPartPr>
        <w:name w:val="5F6A1E074D3A47629C51C745EDF6CE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38B66D-BC44-4B3E-B2D0-76CAA3848DD3}"/>
      </w:docPartPr>
      <w:docPartBody>
        <w:p w:rsidR="00B776BF" w:rsidRDefault="00042FE2" w:rsidP="00042FE2">
          <w:pPr>
            <w:pStyle w:val="5F6A1E074D3A47629C51C745EDF6CECD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E2"/>
    <w:rsid w:val="0002604A"/>
    <w:rsid w:val="00042FE2"/>
    <w:rsid w:val="002D22E2"/>
    <w:rsid w:val="00337C81"/>
    <w:rsid w:val="0037360E"/>
    <w:rsid w:val="003A0913"/>
    <w:rsid w:val="00414F82"/>
    <w:rsid w:val="00490E49"/>
    <w:rsid w:val="00506776"/>
    <w:rsid w:val="0054352C"/>
    <w:rsid w:val="00637A91"/>
    <w:rsid w:val="007C5BA3"/>
    <w:rsid w:val="00877662"/>
    <w:rsid w:val="008F6D7B"/>
    <w:rsid w:val="00A00F72"/>
    <w:rsid w:val="00AA588F"/>
    <w:rsid w:val="00B776BF"/>
    <w:rsid w:val="00C539F7"/>
    <w:rsid w:val="00CA130E"/>
    <w:rsid w:val="00CF1046"/>
    <w:rsid w:val="00DC4C64"/>
    <w:rsid w:val="00E375B5"/>
    <w:rsid w:val="00F02E48"/>
    <w:rsid w:val="00F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772EBFC882F4219A72FB2783A93EC02">
    <w:name w:val="E772EBFC882F4219A72FB2783A93EC02"/>
    <w:rsid w:val="00042FE2"/>
  </w:style>
  <w:style w:type="paragraph" w:customStyle="1" w:styleId="5F6A1E074D3A47629C51C745EDF6CECD">
    <w:name w:val="5F6A1E074D3A47629C51C745EDF6CECD"/>
    <w:rsid w:val="00042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B59FF357D524BB2FAC8C7070D9B61" ma:contentTypeVersion="15" ma:contentTypeDescription="Creare un nuovo documento." ma:contentTypeScope="" ma:versionID="e2407ec6cb6c506436427029e6efaa95">
  <xsd:schema xmlns:xsd="http://www.w3.org/2001/XMLSchema" xmlns:xs="http://www.w3.org/2001/XMLSchema" xmlns:p="http://schemas.microsoft.com/office/2006/metadata/properties" xmlns:ns3="5aa9c974-69cd-4cc6-b09d-78ef1e21f206" xmlns:ns4="5ef8a46b-02cc-416a-9995-38bba8295b2b" targetNamespace="http://schemas.microsoft.com/office/2006/metadata/properties" ma:root="true" ma:fieldsID="ec7264a5ec8b1a7fb66abb85b96871a0" ns3:_="" ns4:_="">
    <xsd:import namespace="5aa9c974-69cd-4cc6-b09d-78ef1e21f206"/>
    <xsd:import namespace="5ef8a46b-02cc-416a-9995-38bba8295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c974-69cd-4cc6-b09d-78ef1e21f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8a46b-02cc-416a-9995-38bba8295b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a9c974-69cd-4cc6-b09d-78ef1e21f206" xsi:nil="true"/>
  </documentManagement>
</p:properties>
</file>

<file path=customXml/itemProps1.xml><?xml version="1.0" encoding="utf-8"?>
<ds:datastoreItem xmlns:ds="http://schemas.openxmlformats.org/officeDocument/2006/customXml" ds:itemID="{597A8E04-F948-4644-A7F4-2A0936BA1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C1389-C56F-4E92-944C-4792D98BC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9c974-69cd-4cc6-b09d-78ef1e21f206"/>
    <ds:schemaRef ds:uri="5ef8a46b-02cc-416a-9995-38bba8295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55C7D5-C62F-4D0E-AFCA-37A407A379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2004D0-E9D2-409E-BB18-1CCB6DE5321C}">
  <ds:schemaRefs>
    <ds:schemaRef ds:uri="http://schemas.microsoft.com/office/2006/metadata/properties"/>
    <ds:schemaRef ds:uri="http://schemas.microsoft.com/office/infopath/2007/PartnerControls"/>
    <ds:schemaRef ds:uri="5aa9c974-69cd-4cc6-b09d-78ef1e21f2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Piattaforma sul Nucleare Sostenibile</vt:lpstr>
    </vt:vector>
  </TitlesOfParts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Piattaforma sul Nucleare Sostenibile</dc:title>
  <dc:subject/>
  <dc:creator>ENEA- RSE</dc:creator>
  <cp:keywords/>
  <dc:description/>
  <cp:lastModifiedBy>Spada Roberta Nelly</cp:lastModifiedBy>
  <cp:revision>2</cp:revision>
  <cp:lastPrinted>2023-09-20T10:47:00Z</cp:lastPrinted>
  <dcterms:created xsi:type="dcterms:W3CDTF">2023-09-20T19:27:00Z</dcterms:created>
  <dcterms:modified xsi:type="dcterms:W3CDTF">2023-09-20T19:27:00Z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0x010100104B59FF357D524BB2FAC8C7070D9B61</vt:lpwstr>
  </property>
</Properties>
</file>